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7A" w:rsidRPr="003F3B7A" w:rsidRDefault="003F3B7A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АДМИНИСТРАЦИЯ  НОВОГОРЯНОВСКОГО </w:t>
      </w:r>
      <w:r w:rsidR="000121F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</w:t>
      </w: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СЕЛЬСКОГО  ПОСЕЛЕНИЯ  </w:t>
      </w:r>
      <w:r w:rsidR="000121FC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</w:t>
      </w: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 xml:space="preserve">                                  ТЕЙКОВСКОГО  МУНИЦИПАЛЬНОГО  РАЙОНА</w:t>
      </w: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br/>
        <w:t>ИВАНОВСКОЙ  ОБЛАСТИ</w:t>
      </w:r>
    </w:p>
    <w:p w:rsidR="003F3B7A" w:rsidRPr="003F3B7A" w:rsidRDefault="003F3B7A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F3B7A" w:rsidRDefault="003F3B7A" w:rsidP="000121F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3F3B7A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:rsidR="00F01D0C" w:rsidRPr="003F3B7A" w:rsidRDefault="00F01D0C" w:rsidP="003F3B7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3F3B7A" w:rsidRPr="003F3B7A" w:rsidRDefault="003F3B7A" w:rsidP="003F3B7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694754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694754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F01D0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.2015г.                                                                                  </w:t>
      </w:r>
      <w:r w:rsidR="00012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 </w:t>
      </w:r>
      <w:r w:rsidR="00F01D0C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694754">
        <w:rPr>
          <w:rFonts w:ascii="Times New Roman" w:eastAsia="Times New Roman" w:hAnsi="Times New Roman" w:cs="Times New Roman"/>
          <w:sz w:val="28"/>
          <w:szCs w:val="28"/>
          <w:lang w:eastAsia="ar-SA"/>
        </w:rPr>
        <w:t>08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</w:t>
      </w:r>
      <w:r w:rsidR="000121F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3F3B7A">
        <w:rPr>
          <w:rFonts w:ascii="Times New Roman" w:eastAsia="Times New Roman" w:hAnsi="Times New Roman" w:cs="Times New Roman"/>
          <w:sz w:val="28"/>
          <w:szCs w:val="28"/>
          <w:lang w:eastAsia="ar-SA"/>
        </w:rPr>
        <w:t>с. Новое Горяново</w:t>
      </w:r>
    </w:p>
    <w:p w:rsidR="003F3B7A" w:rsidRDefault="003F3B7A" w:rsidP="003F3B7A">
      <w:pPr>
        <w:spacing w:after="0" w:line="322" w:lineRule="exact"/>
        <w:rPr>
          <w:i/>
          <w:sz w:val="20"/>
          <w:szCs w:val="20"/>
        </w:rPr>
      </w:pPr>
    </w:p>
    <w:p w:rsidR="003F3B7A" w:rsidRPr="00694754" w:rsidRDefault="00694754" w:rsidP="00694754">
      <w:pPr>
        <w:spacing w:after="0" w:line="322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Новогоряновского сельского поселения № 17 от 20.02.2015г «</w:t>
      </w:r>
      <w:r w:rsidR="003F3B7A" w:rsidRPr="003F3B7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 w:rsidR="003F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B7A" w:rsidRPr="003F3B7A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3F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B7A" w:rsidRPr="003F3B7A">
        <w:rPr>
          <w:rFonts w:ascii="Times New Roman" w:eastAsia="Tahoma" w:hAnsi="Times New Roman" w:cs="Times New Roman"/>
          <w:b/>
          <w:bCs/>
          <w:kern w:val="3"/>
          <w:sz w:val="28"/>
          <w:szCs w:val="28"/>
          <w:lang w:eastAsia="ru-RU"/>
        </w:rPr>
        <w:t>«Предварительное согласование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3B7A" w:rsidRPr="003F3B7A">
        <w:rPr>
          <w:rFonts w:ascii="Times New Roman" w:eastAsia="Tahoma" w:hAnsi="Times New Roman" w:cs="Times New Roman"/>
          <w:b/>
          <w:bCs/>
          <w:kern w:val="3"/>
          <w:sz w:val="28"/>
          <w:szCs w:val="28"/>
          <w:lang w:eastAsia="ru-RU"/>
        </w:rPr>
        <w:t>предоставления земельного участка</w:t>
      </w:r>
      <w:r w:rsidR="000121FC">
        <w:rPr>
          <w:rFonts w:ascii="Times New Roman" w:eastAsia="Tahoma" w:hAnsi="Times New Roman" w:cs="Times New Roman"/>
          <w:b/>
          <w:bCs/>
          <w:kern w:val="3"/>
          <w:sz w:val="28"/>
          <w:szCs w:val="28"/>
          <w:lang w:eastAsia="ru-RU"/>
        </w:rPr>
        <w:t>»</w:t>
      </w:r>
    </w:p>
    <w:p w:rsidR="003F3B7A" w:rsidRPr="003F3B7A" w:rsidRDefault="003F3B7A" w:rsidP="003F3B7A">
      <w:pPr>
        <w:widowControl w:val="0"/>
        <w:suppressAutoHyphens/>
        <w:autoSpaceDN w:val="0"/>
        <w:spacing w:after="0" w:line="240" w:lineRule="auto"/>
        <w:ind w:firstLine="705"/>
        <w:jc w:val="center"/>
        <w:rPr>
          <w:rFonts w:ascii="Times New Roman" w:eastAsia="Tahoma" w:hAnsi="Times New Roman" w:cs="Tahoma"/>
          <w:i/>
          <w:kern w:val="3"/>
          <w:sz w:val="20"/>
          <w:szCs w:val="20"/>
          <w:lang w:eastAsia="ru-RU"/>
        </w:rPr>
      </w:pPr>
    </w:p>
    <w:p w:rsidR="003F3B7A" w:rsidRPr="003F3B7A" w:rsidRDefault="003F3B7A" w:rsidP="003F3B7A">
      <w:pPr>
        <w:spacing w:after="0" w:line="240" w:lineRule="auto"/>
        <w:ind w:firstLine="709"/>
        <w:jc w:val="both"/>
        <w:rPr>
          <w:sz w:val="27"/>
          <w:szCs w:val="27"/>
        </w:rPr>
      </w:pPr>
    </w:p>
    <w:p w:rsidR="003F3B7A" w:rsidRPr="003F3B7A" w:rsidRDefault="00B148D6" w:rsidP="003F3B7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94754" w:rsidRPr="00694754">
        <w:rPr>
          <w:rFonts w:ascii="Times New Roman" w:hAnsi="Times New Roman" w:cs="Times New Roman"/>
          <w:sz w:val="28"/>
          <w:szCs w:val="28"/>
        </w:rPr>
        <w:t>В соответствии с протоколом совещания у Губернатора Ивановской области с главами администраций городских округов и муниципальных районов Ивановской области от 02.09.2015г № 26,Уставом Новогоряновского сельского  поселения</w:t>
      </w:r>
      <w:proofErr w:type="gramStart"/>
      <w:r w:rsidR="00694754" w:rsidRPr="0069475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4754" w:rsidRPr="00694754">
        <w:rPr>
          <w:rFonts w:ascii="Times New Roman" w:hAnsi="Times New Roman" w:cs="Times New Roman"/>
          <w:sz w:val="28"/>
          <w:szCs w:val="28"/>
        </w:rPr>
        <w:t>администрация Новогоряновского сельского поселения</w:t>
      </w:r>
      <w:r w:rsidR="00694754">
        <w:rPr>
          <w:sz w:val="28"/>
          <w:szCs w:val="28"/>
        </w:rPr>
        <w:t xml:space="preserve"> ,</w:t>
      </w:r>
      <w:r w:rsid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Новогоряновского сельского поселения</w:t>
      </w:r>
      <w:r w:rsidR="003F3B7A" w:rsidRP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F3B7A" w:rsidRPr="0069475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я е т</w:t>
      </w:r>
      <w:r w:rsidR="003F3B7A" w:rsidRP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:</w:t>
      </w:r>
    </w:p>
    <w:p w:rsidR="003F3B7A" w:rsidRPr="003F3B7A" w:rsidRDefault="003F3B7A" w:rsidP="003F3B7A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3F3B7A" w:rsidRPr="003F3B7A" w:rsidRDefault="003F3B7A" w:rsidP="00F01D0C">
      <w:pPr>
        <w:autoSpaceDE w:val="0"/>
        <w:autoSpaceDN w:val="0"/>
        <w:adjustRightInd w:val="0"/>
        <w:ind w:right="1"/>
        <w:rPr>
          <w:rFonts w:ascii="Times New Roman" w:hAnsi="Times New Roman" w:cs="Times New Roman"/>
          <w:sz w:val="28"/>
          <w:szCs w:val="28"/>
        </w:rPr>
      </w:pPr>
      <w:r w:rsidRPr="003F3B7A">
        <w:rPr>
          <w:rFonts w:ascii="Times New Roman" w:eastAsia="Times New Roman" w:hAnsi="Times New Roman" w:cs="Times New Roman"/>
          <w:sz w:val="27"/>
          <w:szCs w:val="27"/>
          <w:lang w:eastAsia="ru-RU"/>
        </w:rPr>
        <w:t>1.</w:t>
      </w:r>
      <w:r w:rsidR="0069475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Внести изменения в постановление администрации Новогоряновского сельского поселения № 17 от 20.02.2015г «Об </w:t>
      </w:r>
      <w:r w:rsidR="00694754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>у</w:t>
      </w:r>
      <w:r w:rsidRPr="003F3B7A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>твер</w:t>
      </w:r>
      <w:r w:rsidR="00694754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>ждении</w:t>
      </w:r>
      <w:r w:rsidRPr="003F3B7A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 xml:space="preserve"> </w:t>
      </w:r>
      <w:r w:rsidR="00694754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>А</w:t>
      </w:r>
      <w:r w:rsidRPr="003F3B7A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>дминистративн</w:t>
      </w:r>
      <w:r w:rsidR="00694754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>ого</w:t>
      </w:r>
      <w:r w:rsidRPr="003F3B7A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 xml:space="preserve"> регламент</w:t>
      </w:r>
      <w:r w:rsidR="00694754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>а</w:t>
      </w:r>
      <w:r w:rsidRPr="003F3B7A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 xml:space="preserve"> предоставления муниципальной услуги  </w:t>
      </w:r>
      <w:r w:rsidRPr="003F3B7A">
        <w:rPr>
          <w:rFonts w:ascii="Times New Roman" w:eastAsia="Tahoma" w:hAnsi="Times New Roman" w:cs="Tahoma"/>
          <w:kern w:val="3"/>
          <w:sz w:val="28"/>
          <w:szCs w:val="24"/>
          <w:lang w:eastAsia="ru-RU"/>
        </w:rPr>
        <w:t xml:space="preserve">   </w:t>
      </w:r>
      <w:r w:rsidRPr="003F3B7A">
        <w:rPr>
          <w:rFonts w:ascii="Times New Roman" w:eastAsia="Tahoma" w:hAnsi="Times New Roman" w:cs="Tahoma"/>
          <w:bCs/>
          <w:kern w:val="3"/>
          <w:sz w:val="29"/>
          <w:szCs w:val="33"/>
          <w:lang w:eastAsia="ru-RU"/>
        </w:rPr>
        <w:t>«</w:t>
      </w:r>
      <w:r w:rsidRPr="003F3B7A">
        <w:rPr>
          <w:rFonts w:ascii="Times New Roman" w:eastAsia="Tahoma" w:hAnsi="Times New Roman" w:cs="Tahoma"/>
          <w:bCs/>
          <w:kern w:val="3"/>
          <w:sz w:val="28"/>
          <w:szCs w:val="28"/>
          <w:lang w:eastAsia="ru-RU"/>
        </w:rPr>
        <w:t>Предварительное согласование предоставления земельного участка»</w:t>
      </w:r>
      <w:r w:rsidRPr="003F3B7A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 xml:space="preserve"> </w:t>
      </w:r>
      <w:r w:rsidR="00694754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 xml:space="preserve"> изложив в новой редакции </w:t>
      </w:r>
      <w:r w:rsidRPr="003F3B7A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>согласно приложению.</w:t>
      </w:r>
      <w:r w:rsidR="00F01D0C">
        <w:rPr>
          <w:rFonts w:ascii="Times New Roman" w:eastAsia="Tahoma" w:hAnsi="Times New Roman" w:cs="Tahoma"/>
          <w:kern w:val="3"/>
          <w:sz w:val="28"/>
          <w:szCs w:val="28"/>
          <w:lang w:eastAsia="ru-RU"/>
        </w:rPr>
        <w:t xml:space="preserve">                                                                                                                           </w:t>
      </w:r>
      <w:r w:rsidRPr="003F3B7A">
        <w:rPr>
          <w:rFonts w:ascii="Times New Roman" w:hAnsi="Times New Roman" w:cs="Times New Roman"/>
          <w:sz w:val="28"/>
          <w:szCs w:val="28"/>
        </w:rPr>
        <w:t xml:space="preserve"> 2. Данное постановление подлежит размещению на официальном сайте администрации Новогоряновского сельского поселения </w:t>
      </w:r>
      <w:r w:rsidR="00694754">
        <w:rPr>
          <w:rFonts w:ascii="Times New Roman" w:hAnsi="Times New Roman" w:cs="Times New Roman"/>
          <w:sz w:val="28"/>
          <w:szCs w:val="28"/>
        </w:rPr>
        <w:t>в сети Интернет</w:t>
      </w:r>
      <w:r w:rsidRPr="003F3B7A">
        <w:rPr>
          <w:rFonts w:ascii="Times New Roman" w:hAnsi="Times New Roman" w:cs="Times New Roman"/>
          <w:sz w:val="28"/>
          <w:szCs w:val="28"/>
        </w:rPr>
        <w:t>.</w:t>
      </w:r>
    </w:p>
    <w:p w:rsidR="003F3B7A" w:rsidRPr="003F3B7A" w:rsidRDefault="003F3B7A" w:rsidP="003F3B7A">
      <w:pPr>
        <w:tabs>
          <w:tab w:val="left" w:pos="0"/>
        </w:tabs>
        <w:spacing w:after="0"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F3B7A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3F3B7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F3B7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3B7A" w:rsidRDefault="003F3B7A" w:rsidP="00F01D0C">
      <w:pPr>
        <w:widowControl w:val="0"/>
        <w:suppressAutoHyphens/>
        <w:autoSpaceDN w:val="0"/>
        <w:spacing w:after="0" w:line="240" w:lineRule="auto"/>
        <w:rPr>
          <w:rFonts w:ascii="Times New Roman" w:eastAsia="Tahoma" w:hAnsi="Times New Roman" w:cs="Tahoma"/>
          <w:kern w:val="3"/>
          <w:sz w:val="29"/>
          <w:szCs w:val="33"/>
          <w:lang w:eastAsia="ru-RU"/>
        </w:rPr>
      </w:pPr>
    </w:p>
    <w:p w:rsidR="003F3B7A" w:rsidRDefault="003F3B7A" w:rsidP="003F3B7A">
      <w:pPr>
        <w:widowControl w:val="0"/>
        <w:suppressAutoHyphens/>
        <w:autoSpaceDN w:val="0"/>
        <w:spacing w:after="0" w:line="240" w:lineRule="auto"/>
        <w:ind w:firstLine="705"/>
        <w:rPr>
          <w:rFonts w:ascii="Times New Roman" w:eastAsia="Tahoma" w:hAnsi="Times New Roman" w:cs="Tahoma"/>
          <w:kern w:val="3"/>
          <w:sz w:val="29"/>
          <w:szCs w:val="33"/>
          <w:lang w:eastAsia="ru-RU"/>
        </w:rPr>
      </w:pPr>
    </w:p>
    <w:p w:rsidR="00694754" w:rsidRDefault="00694754" w:rsidP="003F3B7A">
      <w:pPr>
        <w:widowControl w:val="0"/>
        <w:suppressAutoHyphens/>
        <w:autoSpaceDN w:val="0"/>
        <w:spacing w:after="0" w:line="240" w:lineRule="auto"/>
        <w:ind w:firstLine="705"/>
        <w:rPr>
          <w:rFonts w:ascii="Times New Roman" w:eastAsia="Tahoma" w:hAnsi="Times New Roman" w:cs="Tahoma"/>
          <w:kern w:val="3"/>
          <w:sz w:val="29"/>
          <w:szCs w:val="33"/>
          <w:lang w:eastAsia="ru-RU"/>
        </w:rPr>
      </w:pPr>
    </w:p>
    <w:p w:rsidR="00694754" w:rsidRDefault="00694754" w:rsidP="003F3B7A">
      <w:pPr>
        <w:widowControl w:val="0"/>
        <w:suppressAutoHyphens/>
        <w:autoSpaceDN w:val="0"/>
        <w:spacing w:after="0" w:line="240" w:lineRule="auto"/>
        <w:ind w:firstLine="705"/>
        <w:rPr>
          <w:rFonts w:ascii="Times New Roman" w:eastAsia="Tahoma" w:hAnsi="Times New Roman" w:cs="Tahoma"/>
          <w:kern w:val="3"/>
          <w:sz w:val="29"/>
          <w:szCs w:val="33"/>
          <w:lang w:eastAsia="ru-RU"/>
        </w:rPr>
      </w:pPr>
    </w:p>
    <w:p w:rsidR="00694754" w:rsidRPr="003F3B7A" w:rsidRDefault="00694754" w:rsidP="003F3B7A">
      <w:pPr>
        <w:widowControl w:val="0"/>
        <w:suppressAutoHyphens/>
        <w:autoSpaceDN w:val="0"/>
        <w:spacing w:after="0" w:line="240" w:lineRule="auto"/>
        <w:ind w:firstLine="705"/>
        <w:rPr>
          <w:rFonts w:ascii="Times New Roman" w:eastAsia="Tahoma" w:hAnsi="Times New Roman" w:cs="Tahoma"/>
          <w:kern w:val="3"/>
          <w:sz w:val="29"/>
          <w:szCs w:val="33"/>
          <w:lang w:eastAsia="ru-RU"/>
        </w:rPr>
      </w:pPr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</w:p>
    <w:p w:rsid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F3B7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Новогоряновского</w:t>
      </w:r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сельского поселения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С.И.Беляев</w:t>
      </w:r>
      <w:proofErr w:type="spellEnd"/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3B7A" w:rsidRP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3B7A" w:rsidRDefault="003F3B7A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21FC" w:rsidRDefault="000121FC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0121FC" w:rsidRPr="003F3B7A" w:rsidRDefault="000121FC" w:rsidP="003F3B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3F3B7A" w:rsidRPr="00783DF3" w:rsidRDefault="003F3B7A" w:rsidP="00783DF3">
      <w:pPr>
        <w:keepNext/>
        <w:keepLines/>
        <w:spacing w:after="54" w:line="27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3F3B7A">
        <w:rPr>
          <w:sz w:val="28"/>
          <w:szCs w:val="28"/>
        </w:rPr>
        <w:t xml:space="preserve">                                                                                    </w:t>
      </w:r>
      <w:r w:rsidRPr="00783DF3">
        <w:rPr>
          <w:rFonts w:ascii="Times New Roman" w:hAnsi="Times New Roman" w:cs="Times New Roman"/>
          <w:sz w:val="20"/>
          <w:szCs w:val="20"/>
        </w:rPr>
        <w:t>Приложение к постановлению</w:t>
      </w:r>
    </w:p>
    <w:p w:rsidR="003F3B7A" w:rsidRDefault="003F3B7A" w:rsidP="00783DF3">
      <w:pPr>
        <w:keepNext/>
        <w:keepLines/>
        <w:spacing w:after="54" w:line="27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783DF3">
        <w:rPr>
          <w:rFonts w:ascii="Times New Roman" w:hAnsi="Times New Roman" w:cs="Times New Roman"/>
          <w:sz w:val="20"/>
          <w:szCs w:val="20"/>
        </w:rPr>
        <w:t xml:space="preserve">   администрации </w:t>
      </w:r>
      <w:r w:rsidR="00783DF3">
        <w:rPr>
          <w:rFonts w:ascii="Times New Roman" w:hAnsi="Times New Roman" w:cs="Times New Roman"/>
          <w:sz w:val="20"/>
          <w:szCs w:val="20"/>
        </w:rPr>
        <w:t xml:space="preserve">Новогоряновского </w:t>
      </w:r>
    </w:p>
    <w:p w:rsidR="00783DF3" w:rsidRPr="00783DF3" w:rsidRDefault="00783DF3" w:rsidP="00783DF3">
      <w:pPr>
        <w:keepNext/>
        <w:keepLines/>
        <w:spacing w:after="54" w:line="27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сельского поселения</w:t>
      </w:r>
      <w:r w:rsidR="000121FC">
        <w:rPr>
          <w:rFonts w:ascii="Times New Roman" w:hAnsi="Times New Roman" w:cs="Times New Roman"/>
          <w:sz w:val="20"/>
          <w:szCs w:val="20"/>
        </w:rPr>
        <w:t xml:space="preserve"> от </w:t>
      </w:r>
      <w:r w:rsidR="00694754">
        <w:rPr>
          <w:rFonts w:ascii="Times New Roman" w:hAnsi="Times New Roman" w:cs="Times New Roman"/>
          <w:sz w:val="20"/>
          <w:szCs w:val="20"/>
        </w:rPr>
        <w:t>08.12.</w:t>
      </w:r>
      <w:r w:rsidR="000121FC">
        <w:rPr>
          <w:rFonts w:ascii="Times New Roman" w:hAnsi="Times New Roman" w:cs="Times New Roman"/>
          <w:sz w:val="20"/>
          <w:szCs w:val="20"/>
        </w:rPr>
        <w:t>2015г № 1</w:t>
      </w:r>
      <w:r w:rsidR="00694754">
        <w:rPr>
          <w:rFonts w:ascii="Times New Roman" w:hAnsi="Times New Roman" w:cs="Times New Roman"/>
          <w:sz w:val="20"/>
          <w:szCs w:val="20"/>
        </w:rPr>
        <w:t>08</w:t>
      </w:r>
    </w:p>
    <w:p w:rsidR="003F3B7A" w:rsidRPr="00783DF3" w:rsidRDefault="003F3B7A" w:rsidP="003F3B7A">
      <w:pPr>
        <w:keepNext/>
        <w:keepLines/>
        <w:spacing w:after="54" w:line="270" w:lineRule="exact"/>
        <w:jc w:val="right"/>
        <w:outlineLvl w:val="0"/>
        <w:rPr>
          <w:rFonts w:ascii="Times New Roman" w:hAnsi="Times New Roman" w:cs="Times New Roman"/>
          <w:sz w:val="20"/>
          <w:szCs w:val="20"/>
        </w:rPr>
      </w:pPr>
    </w:p>
    <w:p w:rsidR="003F3B7A" w:rsidRPr="003F3B7A" w:rsidRDefault="003F3B7A" w:rsidP="00783DF3">
      <w:pPr>
        <w:keepNext/>
        <w:keepLines/>
        <w:spacing w:after="54" w:line="270" w:lineRule="exact"/>
        <w:jc w:val="center"/>
        <w:outlineLvl w:val="0"/>
        <w:rPr>
          <w:sz w:val="28"/>
          <w:szCs w:val="28"/>
        </w:rPr>
      </w:pPr>
    </w:p>
    <w:p w:rsidR="003F3B7A" w:rsidRPr="003F3B7A" w:rsidRDefault="003F3B7A" w:rsidP="003F3B7A">
      <w:pPr>
        <w:spacing w:after="0" w:line="240" w:lineRule="auto"/>
        <w:ind w:left="4536"/>
        <w:jc w:val="center"/>
        <w:rPr>
          <w:sz w:val="27"/>
          <w:szCs w:val="27"/>
        </w:rPr>
      </w:pPr>
    </w:p>
    <w:p w:rsidR="000121FC" w:rsidRPr="000121FC" w:rsidRDefault="000121FC" w:rsidP="000121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АДМИНИСТРАТИВНЫЙ РЕГЛАМЕНТ </w:t>
      </w:r>
    </w:p>
    <w:p w:rsidR="000121FC" w:rsidRPr="000121FC" w:rsidRDefault="000121FC" w:rsidP="000121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предоставления муниципальной услуги </w:t>
      </w:r>
      <w:r w:rsidRPr="000121F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br/>
        <w:t>«Предварительное согласование предоставления земельного участка»</w:t>
      </w: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Административный регламент оказания муниципальной услуги «Предварительное согласование предоставления земельного участка», (далее по тексту – Регламент) разработан в соответствии с Федеральным законом от 27.07.2010г. № 210-ФЗ «Об организации предоставления государственных и муниципальных услуг» в целях повышения качества предоставления муниципальной услуги.     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Предметом регулирования настоящего Регламента являются отношения, возникающие между физическими лицами (граждане Российской Федерации, иностранные граждане), юридическими лицами или их уполномоченными представителями (далее – заявители) и Администрацией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Администрация), связанные с предоставлением муниципальной услуги «Предварительное согласование предоставления земельного участка».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Настоящий Регламент устанавливает требования к предоставлению муниципальной услуги «Предварительное согласование предоставления земельного участка», определяет сроки и последовательность действий (административные процедуры) при рассмотрении обращений заявителей, создание комфортных условий для получения муниципальной услуги, снижение административных барьеров, достижение открытости и прозрачности работы органов власти.   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Правом на получение муниципальной услуги, указанной в Регламенте, обладают заявители, заинтересованные в последующем предоставлении в собственность, аренду, постоянное (бессрочное) пользование, безвозмездное пользование земельных участков, находящихся в государственной или муниципальной собственности без проведения торгов, если:</w:t>
      </w:r>
    </w:p>
    <w:p w:rsidR="000121FC" w:rsidRPr="000121FC" w:rsidRDefault="000121FC" w:rsidP="000121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земельного участка подлежат уточнению в соответствии с федеральным законом «О государственном кадастре недвижимости»;</w:t>
      </w:r>
    </w:p>
    <w:p w:rsidR="000121FC" w:rsidRPr="000121FC" w:rsidRDefault="000121FC" w:rsidP="000121FC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 предстоит образовать.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Заявители имеют право на неоднократное обращение за предоставлением муниципальной услуги.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1.5. Порядок информирования о предоставлении муниципальной услуги.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Информирование о предоставлении муниципальной услуги осуществляется: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lastRenderedPageBreak/>
        <w:t xml:space="preserve">- посредством размещения соответствующей информации (полного текста регламента, бланков заявлений, адресов и телефонов) на официальном сайте Администрации </w:t>
      </w:r>
      <w:hyperlink w:history="1">
        <w:r w:rsidRPr="000121F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BFCFD"/>
            <w:lang w:val="en-US" w:eastAsia="ru-RU"/>
          </w:rPr>
          <w:t>http</w:t>
        </w:r>
        <w:r w:rsidRPr="000121FC">
          <w:rPr>
            <w:rStyle w:val="a9"/>
            <w:rFonts w:ascii="Times New Roman" w:eastAsia="Times New Roman" w:hAnsi="Times New Roman" w:cs="Times New Roman"/>
            <w:color w:val="auto"/>
            <w:sz w:val="28"/>
            <w:szCs w:val="28"/>
            <w:shd w:val="clear" w:color="auto" w:fill="FBFCFD"/>
            <w:lang w:eastAsia="ru-RU"/>
          </w:rPr>
          <w:t>://</w:t>
        </w:r>
        <w:proofErr w:type="spellStart"/>
      </w:hyperlink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shd w:val="clear" w:color="auto" w:fill="FBFCFD"/>
          <w:lang w:eastAsia="ru-RU"/>
        </w:rPr>
        <w:t>нов</w:t>
      </w:r>
      <w:r w:rsidRPr="000121FC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>огоряновское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ф</w:t>
      </w:r>
      <w:proofErr w:type="spellEnd"/>
      <w:r w:rsidR="00694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/</w:t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- путем размещения соответствующей информации на едином и (или) региональном порталах государственных и муниципальных услуг по адресу www.gosuslugi.ru и (или) </w:t>
      </w:r>
      <w:hyperlink r:id="rId8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BFCFD"/>
            <w:lang w:eastAsia="ru-RU"/>
          </w:rPr>
          <w:t>www.pgu.ivanovoobl.ru</w:t>
        </w:r>
      </w:hyperlink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на информационном стенде, расположенном в непосредственной близости от помещения, где предоставляется муниципальная услуга;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- в Администрации </w:t>
      </w:r>
      <w:r w:rsidRPr="000121FC">
        <w:rPr>
          <w:rFonts w:ascii="Times New Roman" w:eastAsia="Times New Roman" w:hAnsi="Times New Roman" w:cs="Times New Roman"/>
          <w:sz w:val="28"/>
          <w:szCs w:val="28"/>
          <w:shd w:val="clear" w:color="auto" w:fill="FBFCFD"/>
          <w:lang w:eastAsia="ru-RU"/>
        </w:rPr>
        <w:t>по адресу</w:t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155057,Ивановская область,</w:t>
      </w:r>
      <w:r w:rsidR="00694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Тейковский район, 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овое Горяново ул.Комсомльская,14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 использованием средств телефонн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ой связи: телефоны: 8(49343)41704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Информирование Заявителей о процедуре предоставления муниципальной услуги может осуществляться в устной (на личном приеме и по телефону) и письменной формах. </w:t>
      </w:r>
      <w:proofErr w:type="gramEnd"/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Информацию о ходе рассмотрения заявления о предоставлении муниципальной услуги, поданного при личном обращении или почтовым отправлением, Заявитель может получить по телефону или на личном приеме.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«Мониторинг хода предоставления муниципальной услуги».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При обращении Заявителя по телефону ответ на телефонный звонок должен начинаться с информации о наименовании органа, в который обратился гражданин, фамилии, имени, отчестве и должности специалиста, принявшего телефонный звонок. Время телефонного разговора не должно превышать 10 минут.</w:t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При невозможности специалиста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, принявшего звонок, самостоятельно ответить на поставленные вопросы, телефонный звонок должен быть переадресован другому специалисту или же обратившемуся лицу сообщается номер телефона, по которому можно получить интересующую его информацию.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Информация о предоставлении муниципальной услуги должна содержать: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сведения о порядке получения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адрес места и график приема заявлений для предоставления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перечень документов, необходимых для предоставления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сведения о результате оказания услуги и порядке передачи результата Заявителю.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Информирование Заявителей устно на личном приеме ведется в порядке живой очереди. Максимальный срок ожидания в очереди – 15 минут. Длительность устного информирования при личном обращении не может превышать 20 минут.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услуги. По результатам рассмотрения обращения специалист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обеспечивает подготовку исчерпывающего ответа. Подготовка ответа на обращение Заявителя не может превышать 30 дней со дня его регистрации в Администрации в порядке, установленном Федеральным законом от 02.05.2006г. №59-ФЗ «О порядке рассмотрения обращений граждан Российской Федерации».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Стандарт предоставления муниципальной услуги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Наименование муниципальной услуги, порядок предоставления которой определяется настоящим административным регламентом: «Предварительное согласование предоставления земельного участка» (далее по тексту – муниципальная услуга).           </w:t>
      </w:r>
    </w:p>
    <w:p w:rsidR="000121FC" w:rsidRPr="000121FC" w:rsidRDefault="000121FC" w:rsidP="0001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Наименование органа, предоставляющего муниципальную услугу: 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администра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 Новогоряновского сельского поселения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место нахождения и почтовый 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Администрации:155057,Ивановская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область,Тейковский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район,с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Горяново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ул.Комсомльская,14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телефон: 8(49343) 41704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электронной почты: </w:t>
      </w:r>
      <w:hyperlink r:id="rId9" w:history="1">
        <w:r w:rsidR="009C501E" w:rsidRPr="005E61D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ansp</w:t>
        </w:r>
        <w:r w:rsidR="009C501E" w:rsidRPr="009C501E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37@</w:t>
        </w:r>
        <w:r w:rsidR="009C501E" w:rsidRPr="005E61D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9C501E" w:rsidRPr="005E61D0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9C501E" w:rsidRPr="005E61D0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C50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сайта в сети «Интернет»</w:t>
      </w:r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 xml:space="preserve"> </w:t>
      </w:r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http</w:t>
      </w:r>
      <w:r w:rsidR="00B52058" w:rsidRP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://</w:t>
      </w:r>
      <w:proofErr w:type="spellStart"/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новогоряновское</w:t>
      </w:r>
      <w:proofErr w:type="gramStart"/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.р</w:t>
      </w:r>
      <w:proofErr w:type="gramEnd"/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ф</w:t>
      </w:r>
      <w:proofErr w:type="spellEnd"/>
      <w:r w:rsidR="00B5205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/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адрес сайта для предоставления услуги в электронном виде </w:t>
      </w:r>
      <w:proofErr w:type="spellStart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pgu</w:t>
      </w:r>
      <w:proofErr w:type="spellEnd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ivanovoobl</w:t>
      </w:r>
      <w:proofErr w:type="spellEnd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;</w:t>
      </w:r>
    </w:p>
    <w:p w:rsidR="00B52058" w:rsidRDefault="00B52058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 приема:</w:t>
      </w:r>
    </w:p>
    <w:p w:rsidR="00B52058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Понедельник:           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8.00 - 17.00 (перерыв с 12.00 до 13.00).</w:t>
      </w:r>
    </w:p>
    <w:p w:rsidR="00B52058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Вторник:                  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8.00 - 17.00 (перерыв с 12.00 до 13.00).</w:t>
      </w:r>
    </w:p>
    <w:p w:rsidR="00B52058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Среда:                       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8.00 - 17.00 (перерыв с 12.00 до 13.00).</w:t>
      </w:r>
    </w:p>
    <w:p w:rsidR="00B52058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Четверг:                      8.00 - 17.00 (перерыв с 12.00 до 13.00).</w:t>
      </w:r>
    </w:p>
    <w:p w:rsidR="000121FC" w:rsidRPr="00B52058" w:rsidRDefault="00B52058" w:rsidP="00B520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Пятница:                    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8.00 – 17.00(перерыв с 12.00 до 13.00)                             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Суббота:                      выходной день.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Pr="00B52058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Воскресенье:               выходной день</w:t>
      </w:r>
      <w:r w:rsidRP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FC" w:rsidRPr="000121FC" w:rsidRDefault="000121FC" w:rsidP="00B520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Конечным результатом предоставления муниципальной услуги, предусмотренной Административным регламентом, является: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Решение Администрации о предварительном согласовании предоставления земельного участка;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Решение об отказе в предварительном согласовании предоставления земельного участка.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Общий срок предоставления муниципальной услуги составляет:</w:t>
      </w:r>
    </w:p>
    <w:p w:rsidR="000121FC" w:rsidRPr="000121FC" w:rsidRDefault="00694754" w:rsidP="000121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50</w:t>
      </w:r>
      <w:r w:rsidR="000121FC" w:rsidRPr="00B520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календарных дней</w:t>
      </w:r>
      <w:r w:rsidR="000121FC"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121FC"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заявления о предварительном согласовании предоставления земельного участка (в случае поступления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  <w:proofErr w:type="gramEnd"/>
    </w:p>
    <w:p w:rsidR="000121FC" w:rsidRPr="000121FC" w:rsidRDefault="00694754" w:rsidP="000121F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121FC"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</w:t>
      </w:r>
      <w:r w:rsidR="000121FC"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поступления заявления о предварительном согласовании предоставления земельного участка (в остальных случаях).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подачи заявителем документов через многофункциональный центр, срок предоставления муниципальной услуги исчисляется со дня передачи многофункциональным центром полного пакета документов, необходимых для оказания муниципальной услуги, в Администрацию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 Предоставление муниципальной услуги осуществляется в соответствии со следующими нормативными правовыми актами:</w:t>
      </w:r>
    </w:p>
    <w:p w:rsidR="000121FC" w:rsidRPr="000121FC" w:rsidRDefault="000121FC" w:rsidP="000121FC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Земельный кодекс Российской Федерации;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06.10.2003 №131-ФЗ «Об общих принципах организации местного самоуправления в Российской Федерации»;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27.07.2010 №210-ФЗ «Об организации предоставления государственных и муниципальных услуг»;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24.07.2007 №221-ФЗ «О государственном кадастре недвижимости»;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06.04.2011 № 63-ФЗ «Об электронной подписи»;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Постановление Правительства Российской Федерации от 25.06.2012г. №634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Минэкономразвития России от 27.11.2014 N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 на кадастровом плане территории, подготовка которой осуществляется в форме документа на бумажном носителе»;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Министерства экономического развития Российской Федерации от 13.09.2011г. №475 «Об утверждении перечня документов, необходимых для приобретения прав на земельный участок»;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 </w:t>
      </w:r>
      <w:r w:rsid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Новогоряновского сельского поселения</w:t>
      </w:r>
    </w:p>
    <w:p w:rsidR="000121FC" w:rsidRPr="00B52058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Генеральный план и Правила землепользования и застройки </w:t>
      </w:r>
      <w:r w:rsidR="00B52058" w:rsidRPr="00B52058">
        <w:rPr>
          <w:rFonts w:ascii="Times New Roman" w:hAnsi="Times New Roman" w:cs="Times New Roman"/>
          <w:sz w:val="28"/>
          <w:szCs w:val="28"/>
        </w:rPr>
        <w:t>Новогоряновского сельского поселения, утвержденные Решением Совета Новогоряновского сельского поселения №194 от 21.12.2012г</w:t>
      </w:r>
      <w:r w:rsidRP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Перечень документов необходимых для получения муниципальной услуги.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2.6.1.Для получения муниципальной услуги заявителем (заявителями) подается заявление о предварительном согласовании предоставления земельного участка (Приложение №1 к настоящему Регламенту).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заявлении указываются: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 и (при наличии) отчество, место жительства заявителя, реквизиты документа, удостоверяющего личность заявителя (для физических лиц - граждан Российской Федерации, иностранных граждан);</w:t>
      </w:r>
      <w:proofErr w:type="gramEnd"/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номер земельного участка,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предварительном согласовании предоставления которого подано, в случае, если границы такого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земельного участка подлежат уточнению в соответствии с Федеральным </w:t>
      </w:r>
      <w:hyperlink r:id="rId10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государственном кадастре недвижимости";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  <w:proofErr w:type="gramEnd"/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 предоставления земельного участка без проведения торгов в соответствие с </w:t>
      </w:r>
      <w:hyperlink r:id="rId11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 статьи 39.3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2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39.5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 статьи 39.6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hyperlink r:id="rId14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пунктом 2 статьи 39.10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 Кодекса РФ;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использования земельного участка;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решения об изъятии земельного участка для государственных или муниципальных ну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 сл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указанными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документом и (или) проектом;</w:t>
      </w:r>
    </w:p>
    <w:p w:rsidR="000121FC" w:rsidRPr="000121FC" w:rsidRDefault="000121FC" w:rsidP="000121FC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и (или) адрес электронной почты для связи с заявителем.</w:t>
      </w:r>
    </w:p>
    <w:p w:rsidR="000121FC" w:rsidRPr="000121FC" w:rsidRDefault="000121FC" w:rsidP="000121FC">
      <w:pPr>
        <w:spacing w:after="0" w:line="240" w:lineRule="auto"/>
        <w:ind w:left="348"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u w:val="single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2.6.2. К заявлению прилагаются: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документа, удостоверяющего личность заявителя или его уполномоченного представителя;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документ, подтверждающий права (полномочия) уполномоченного представителя в случае, если с заявлением обращается представитель заявителя;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заверенный перевод на русский язык документов:</w:t>
      </w:r>
    </w:p>
    <w:p w:rsidR="000121FC" w:rsidRPr="000121FC" w:rsidRDefault="000121FC" w:rsidP="000121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121FC" w:rsidRPr="000121FC" w:rsidRDefault="000121FC" w:rsidP="000121FC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удостоверяющих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личность заявителя, в случае, если заявителем является иностранное физическое лицо.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схема расположения земельного участка (земельных участков) на кадастровом плане территории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установленным уполномоченным Правительством Российской Федерации федеральным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  <w:proofErr w:type="gramEnd"/>
    </w:p>
    <w:p w:rsidR="000121FC" w:rsidRPr="000121FC" w:rsidRDefault="000121FC" w:rsidP="000121FC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left="106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2.6.3.  К заявлению могут быть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приложены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0121FC" w:rsidRPr="000121FC" w:rsidRDefault="000121FC" w:rsidP="000121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юридических лиц (для юридических лиц) или Единого государственного реестра индивидуальных предпринимателей (для индивидуальных предпринимателей);</w:t>
      </w:r>
    </w:p>
    <w:p w:rsidR="000121FC" w:rsidRPr="000121FC" w:rsidRDefault="000121FC" w:rsidP="000121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кадастровая выписка о земельном участке  или кадастровый паспорт земельного участка, кадастровый план территории;</w:t>
      </w:r>
    </w:p>
    <w:p w:rsidR="000121FC" w:rsidRPr="000121FC" w:rsidRDefault="000121FC" w:rsidP="000121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 о правах на земельный участок:</w:t>
      </w:r>
    </w:p>
    <w:p w:rsidR="000121FC" w:rsidRPr="000121FC" w:rsidRDefault="000121FC" w:rsidP="000121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ЕГРП о правах на земельный участок;</w:t>
      </w:r>
    </w:p>
    <w:p w:rsidR="000121FC" w:rsidRPr="000121FC" w:rsidRDefault="000121FC" w:rsidP="000121FC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119"/>
      <w:bookmarkEnd w:id="0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в ЕГРП запрашиваемых сведений о зарегистрированных правах на указанный земельный участок;</w:t>
      </w:r>
    </w:p>
    <w:p w:rsidR="000121FC" w:rsidRPr="000121FC" w:rsidRDefault="000121FC" w:rsidP="000121F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120"/>
      <w:bookmarkEnd w:id="1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 о правах на здание, сооружение,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участке:</w:t>
      </w:r>
    </w:p>
    <w:p w:rsidR="000121FC" w:rsidRPr="000121FC" w:rsidRDefault="000121FC" w:rsidP="000121F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ЕГРП о правах на здание, сооружение,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земельном участке;</w:t>
      </w:r>
    </w:p>
    <w:p w:rsidR="000121FC" w:rsidRPr="000121FC" w:rsidRDefault="000121FC" w:rsidP="000121FC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16"/>
      <w:bookmarkEnd w:id="2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 об отсутствии в ЕГРП запрашиваемых сведений о зарегистрированных правах на указанные здания, сооружения;</w:t>
      </w:r>
      <w:bookmarkStart w:id="3" w:name="Par117"/>
      <w:bookmarkEnd w:id="3"/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2.6.4. В случае если указанные в пункте 2.6.3 документы не представлены заявителем, такие документы запрашиваются </w:t>
      </w:r>
      <w:r w:rsid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межведомственного информационного взаимодействия.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2.7. При обращении на личном приеме в Администрации вместе с копиями документов, предусмотренными пунктом 2.6 Регламента, Заявителем (заявителями) должны быть представлены их оригиналы для сличения.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Верность копий документов, направленных почтовым отправлением, должна быть засвидетельствована в нотариальном порядке.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и необходимые для получения муниципальной услуги документы, предусмотренные пунктом 2.6 настоящего Регламента,  предоставленные Заявителем в электронном виде, удостоверяются электронной подписью: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удостоверяется простой электронной подписью Заявителя;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доверенность, подтверждающая правомочие на обращение за получением муниципальной услуги, выданная организацией, удостоверяется усиленной квалифицированной электронной подписью правомочного должностного лица организации, а доверенность, выданная физическим лицом, - усиленной квалифицированной электронной подписью нотариуса;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иные документы, прилагаемые к запросу в форме электронных образов бумажных документов (сканированных копий), удостоверяются электронной подписью в соответствии с требованиями Постановления Правительства Российской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2.8. Основания для отказа в приеме заявления о предоставлении муниципальной услуги: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заявление носит анонимный характер; 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не поддается прочтению или содержит ненормативную лексику.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2.9. Основаниями для отказа в предоставлении муниципальной услуги признаются: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2.9.1. </w:t>
      </w: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Основания для отказа в рассмотрение заявления: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предоставлении муниципальной услуги подписано лицом, полномочия которого документально не подтверждены (или не подписано уполномоченным лицом);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представлены незаверенные копии документов или представлены копии документов, которые должны быть представлены в подлиннике;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вида электронной подписи, использованной Заявителем для удостоверения заявления и приложенных к нему документов в электронном виде,  требованиям законодательства Российской Федерации;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имеют подчистки, приписки, наличие зачеркнутых слов, нерасшифрованных сокращений, исправлений, за исключением исправлений, скрепленных печатью и заверенных подписью Заявителя или уполномоченного должностного лица;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противоречий в представленных документах и (или) документах, полученных в рамках межведомственного информационного взаимодействия;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границы земельного участка, в отношении которого </w:t>
      </w:r>
      <w:proofErr w:type="gramStart"/>
      <w:r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подано заявление установлены</w:t>
      </w:r>
      <w:proofErr w:type="gramEnd"/>
      <w:r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соответствии с действующим законодательством;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несоответствие заявления требованиям пункта 2.6.1 настоящего Регламента;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подано в иной уполномоченный орган;</w:t>
      </w:r>
    </w:p>
    <w:p w:rsidR="000121FC" w:rsidRPr="000121FC" w:rsidRDefault="000121FC" w:rsidP="000121FC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не приложены документы, указанные в подпункте 2.6.2 настоящего Регламента.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2.9.2. </w:t>
      </w:r>
      <w:r w:rsidRPr="000121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Основания для отказа в принятии решения о предварительном согласовании предоставления земельного участка: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15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пункте 16 статьи 11.10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РФ;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который предстоит образовать, не может быть предоставлен заявителю по основаниям, указанным в </w:t>
      </w:r>
      <w:hyperlink r:id="rId16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1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7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13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15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9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19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20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22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21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23 статьи 39.16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РФ;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земельный участок, границы которого подлежат уточнению в соответствии с Федеральным </w:t>
      </w:r>
      <w:hyperlink r:id="rId22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законом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 государственном кадастре недвижимости", не может быть предоставлен заявителю по основаниям, указанным в </w:t>
      </w:r>
      <w:hyperlink r:id="rId23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подпунктах 1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24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23 статьи 39.16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РФ;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рассмотрения заявлений о предварительном согласовании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поступление в течение 30 (тридцати) дней со дня опубликования извещения, предусмотренного пунктом 3.6 настоящего Регламента, заявлений иных граждан, крестьянских (фермерских) хозяйств о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намерении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участвовать в аукционе по продаже земельного участка или аукционе на право заключения договора аренды такого земельного участка;</w:t>
      </w:r>
    </w:p>
    <w:p w:rsidR="000121FC" w:rsidRPr="000121FC" w:rsidRDefault="000121FC" w:rsidP="000121FC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случаи установленные федеральным законодательством.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2.10. Муниципальная услуга предоставляется бесплатно.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2.11. Требования к месту предоставления муниципальной услуги.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Прием Заявителей для предоставления муниципальной услуги осуществляется специалистами Администрации согласно графику приема граждан, указанному в пункте 2.2 настоящего Регламента.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Рабочее место специалиста Администрации оборудуется необходимой функциональной мебелью, оргтехникой и телефонной связью.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Рядом с помещением для предоставления муниципальной услуги предусматривается размещение мест для ожидания и мест, обеспеченных бланками для заполнения заявлений (и иных документов). Места для заполнения заявлений должны соответствовать комфортным условиям для Заявителей, оборудованы столами, стульями, канцелярскими принадлежностями для написания письменных заявлений. Ожидание и написание заявлений предполагается в коридоре перед помещением, где предоставляется муниципальная услуга, оборудованным местами для сидения.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На информационном стенде, расположенном рядом </w:t>
      </w:r>
      <w:proofErr w:type="gramStart"/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со</w:t>
      </w:r>
      <w:proofErr w:type="gramEnd"/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 xml:space="preserve"> входом, где предоставляется муниципальная услуга, размещается следующая информация: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полное наименование органа, предоставляющего муниципальную услугу;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извлечения из нормативных правовых актов, содержащих нормы, регулирующих деятельность по предоставлению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виды предоставляемых муниципальных услуг;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место и график приема заявлений;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образцы заявлений;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основания для отказа в предоставлении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порядок информирования о ходе предоставления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порядок получения консультаций;</w:t>
      </w:r>
    </w:p>
    <w:p w:rsidR="000121FC" w:rsidRPr="000121FC" w:rsidRDefault="000121FC" w:rsidP="00B5205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порядок обжалования решений, действий или бездействий должностных лиц, предоставляющих муниципальную услугу.</w:t>
      </w:r>
    </w:p>
    <w:p w:rsidR="000121FC" w:rsidRPr="000121FC" w:rsidRDefault="000121FC" w:rsidP="000121FC">
      <w:pPr>
        <w:tabs>
          <w:tab w:val="left" w:pos="6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ab/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2.12. Показатели доступности и качества муниципальной услуги.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2.12.1. Показателями доступности муниципальной услуги являются: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простота и ясность изложения информационных документов;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наличие различных каналов получения информации о предоставлении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короткое время ожидания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lastRenderedPageBreak/>
        <w:t>- удобный график работы органа, осуществляющего предоставление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удобное территориальное расположение органа, осуществляющего предоставление муниципальной услуги.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2.12.2. Показателями качества муниципальной услуги являются: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точность исполнения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профессиональная подготовка специалистов Уполномоченного органа;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высокая культура обслуживания Заявителей;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строгое соблюдение сроков предоставления муниципальной услуги;</w:t>
      </w:r>
    </w:p>
    <w:p w:rsidR="000121FC" w:rsidRPr="000121FC" w:rsidRDefault="000121FC" w:rsidP="000121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BFCFD"/>
          <w:lang w:eastAsia="ru-RU"/>
        </w:rPr>
        <w:t>- количество обоснованных обжалований решений органа, осуществляющего предоставление муниципальной услуги. </w:t>
      </w: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Состав, последовательность и сроки выполнения административных </w:t>
      </w: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процедур, требования к порядку их выполнения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 административных процедур в предоставлении муниципальной услуги определена:</w:t>
      </w:r>
    </w:p>
    <w:p w:rsidR="000121FC" w:rsidRPr="000121FC" w:rsidRDefault="000121FC" w:rsidP="000121F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блок-схеме (приложение №2) в случае предварительного согласования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деятельности.</w:t>
      </w:r>
    </w:p>
    <w:p w:rsidR="000121FC" w:rsidRPr="000121FC" w:rsidRDefault="000121FC" w:rsidP="000121FC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блок-схеме (приложение №3) в остальных случаях;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Заявление о предварительном согласовании предоставления земельного участка проверяется специалистом Администрации на наличие оснований для отказа в приеме заявления, предусмотренных пунктом 2.8. настоящего Регламента.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оснований для отказа  в приеме заявления, заявление регистрируется в Администрации  и не позднее двух рабочих дней со дня регистрации  направляется в Уполномоченный орган.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Рассмотрение заявлений осуществляется в порядке их поступления.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у Заявителя документов, предусмотренных подпунктом 2.6.3  настоящего Регламента, специалист Администрации в течение 3 (трех) рабочих дней с момента поступления на рассмотрение заявления запрашивает документы, предусмотренные подпунктом 2.6.3, в рамках межведомственного информационного взаимодействия путем направления межведомственного запроса, оформленного в установленном порядке.</w:t>
      </w:r>
      <w:proofErr w:type="gramEnd"/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поступившие в порядке межведомственного информационного взаимодействия, приобщаются к заявлению.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0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предусмотренных подпунктом 2.9.1. настоящего Регламента специалист Администрации возвращает заявление Заявителю с указанием причин возврата в течение:</w:t>
      </w:r>
    </w:p>
    <w:p w:rsidR="000121FC" w:rsidRPr="000121FC" w:rsidRDefault="000121FC" w:rsidP="000121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дней со дня регистрации заявления о предоставлении муниципальной услуги (в случае поступления заявления о предварительном согласовании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деятельности);</w:t>
      </w:r>
    </w:p>
    <w:p w:rsidR="000121FC" w:rsidRPr="000121FC" w:rsidRDefault="000121FC" w:rsidP="000121FC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10 дней со дня регистрации заявления о предоставлении муниципальной услуги (в остальных случаях).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к заявлению о предварительном согласовании предоставления земельного участка приложена схема расположения земельного участка, подготовленная в форме документа на бумажном носителе, Адми</w:t>
      </w:r>
      <w:r w:rsidR="00B52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нистрация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взимания платы с заявителя обеспечивает подготовку в форме электронного документа схемы расположения земельного участка, местоположение границ которого соответствует местоположению границ земельного участка, указанному в схеме расположения земельного участка, подготовленной в форме документа на бумажном носителе.</w:t>
      </w:r>
      <w:proofErr w:type="gramEnd"/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В случае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на дату поступления в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такого органа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уполномоченный орган принимает Решение о приостановлении срока рассмотрения поданного заявления о предварительном согласовании предоставления земельного участка  и направляет принятое решение заявителю.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121FC" w:rsidRPr="00147FA4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наличии в письменной форме согласия лица, обратившегося позднее с заявлением о предварительном согласовании предоставления земельного участка, который предстоит образовать в соответствии со схемой расположения земельного участка, </w:t>
      </w:r>
      <w:r w:rsidR="00147FA4"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вправе утвердить иной вариант схемы расположения земельного участка.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FF00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и при отсутствии оснований для отказа в рассмотрении заявления, предусмотренных подпунктом 2.9.1. настоящего Регламента, Администрац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</w:t>
      </w: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30 (тридцати)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календарных дней со дня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заявления обеспечивает опубликование извещения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земельного участка для указанных в заявлении целей в соответствии с пунктами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2, 3 статьи 39.18 Земельного Кодекса РФ и в порядке, 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установленном </w:t>
      </w: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официального опубликования (обнародования) муниципальных правовых актов Уста</w:t>
      </w:r>
      <w:r w:rsid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вом Новогоряновского сельского поселения</w:t>
      </w:r>
      <w:r w:rsidRPr="00147F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121FC" w:rsidRDefault="000121FC" w:rsidP="006947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предоставлении земельного участка размещается на официальном сайте Администрации в информационно-телекоммуникационной сети «Интернет».</w:t>
      </w:r>
    </w:p>
    <w:p w:rsidR="00694754" w:rsidRPr="000121FC" w:rsidRDefault="00694754" w:rsidP="0069475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По результатам рассмотрения и проверки заявления и приложенных к нему документов Администрация осуществляет одно из следующих действий: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3.7.1.Осуществляет подготовку мотивированного Решения об отказе в предварительном согласовании предоставления земельного участка: </w:t>
      </w:r>
    </w:p>
    <w:p w:rsidR="000121FC" w:rsidRPr="000121FC" w:rsidRDefault="000121FC" w:rsidP="000121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 для отказа в предоставлении муниципальной услуги, предусмотренных подпунктом  2.9.2 настоящего Регламента;</w:t>
      </w:r>
    </w:p>
    <w:p w:rsidR="000121FC" w:rsidRPr="000121FC" w:rsidRDefault="000121FC" w:rsidP="000121FC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30 (тридцати) календарных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заявлений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граждан, крестьянских (фермерских) хозяйств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аукционе. </w:t>
      </w:r>
      <w:proofErr w:type="gramEnd"/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3.7.2.Обеспечивает подготовку Решения о предварительном согласовании предоставления земельного участка и утверждении схемы расположения земельного участка на кадастровом плане территории:</w:t>
      </w:r>
    </w:p>
    <w:p w:rsidR="000121FC" w:rsidRPr="000121FC" w:rsidRDefault="000121FC" w:rsidP="000121F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0121F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отсутствии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оснований для отказа в предоставлении муниципальной услуги, предусмотренных пунктом 2.9.2 Регламента;  </w:t>
      </w:r>
    </w:p>
    <w:p w:rsidR="000121FC" w:rsidRPr="000121FC" w:rsidRDefault="000121FC" w:rsidP="000121F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по истечении 30 (тридцати) дней со дня опубликования извещения о предварительном согласовании предоставления земельного участка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граждан, крестьянских (фермерских) хозяйств о намерении участвовать в аукционе </w:t>
      </w:r>
      <w:r w:rsidRPr="000121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поступили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Срок действия решения о предварительном согласовании земельного участка составляет два года.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предварительном согласовании предоставления земельного участка является основанием для предоставления земельного участка в порядке, установленном </w:t>
      </w:r>
      <w:hyperlink r:id="rId25" w:history="1">
        <w:r w:rsidRPr="000121FC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статьей 39.17</w:t>
        </w:r>
      </w:hyperlink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Кодекса РФ.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3.9. Подготовленное решение направляется заявителю по почте или предается лично в руки.</w:t>
      </w:r>
    </w:p>
    <w:p w:rsidR="000121FC" w:rsidRPr="000121FC" w:rsidRDefault="000121FC" w:rsidP="000121F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Заявитель, в отношении которого было принято решение о предварительном согласовании предоставления земельного участка, обеспечивает выполнение кадастровых работ, необходимых для образования испрашиваемого земельного участка или уточнения его границ.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3.10. В случае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Решении о предварительном согласовании земельного участка предусмотрено утверждение схемы расположения земельного участка, Администрация в срок не более чем пять рабочих дней со дня принятия указанного решения направляет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указанное решение с приложением схемы расположения земельного участка,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0121FC" w:rsidRPr="000121FC" w:rsidRDefault="000121FC" w:rsidP="000121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Сведения, содержащиеся в указанных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схеме, подлежат отображению на кадастровых картах, предназначенных для использования неограниченным кругом лиц.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Формы </w:t>
      </w:r>
      <w:proofErr w:type="gramStart"/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исполнением административного регламента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Текущий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ответственными сотрудниками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последовательности действий, определенных настоящим административным регламентом, осуществляется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9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Сотрудники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принимающие участие в предоставлении муниципальной услуги, несут персональную ответственность за соблюдение сроков и порядка приема документов, предоставляемых заявителями, за полноту, грамотность и доступность проведенного консультирования, за правильность выполнения процедур, установленных настоящим административным регламентом.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исполнения муниципальной услуги включает в себя проведение проверок, выявление и устранение нарушений порядка регистрации и рассмотрения заявлений и документов, подготовку ответов на обращения заявителей, содержащих жалобы на решения, действия (бездействие) должностных лиц.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121FC" w:rsidRPr="000121FC" w:rsidRDefault="000121FC" w:rsidP="000121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121FC" w:rsidRPr="000121FC" w:rsidRDefault="000121FC" w:rsidP="000121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21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(бездействий) органа, предоставляющего муниципальную услугу, а также должностных лиц или муниципальных служащих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Заявитель может обратиться с жалобой на действие (бездействие) или решение, принятое сотрудником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устно либо письменно на имя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69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121FC" w:rsidRPr="000121FC" w:rsidRDefault="000121FC" w:rsidP="000121F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обращении с устной жалобой ответ на обращение с согласия заявителя может быть дан устно в ходе проведения личного приема, осуществляемого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="0069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остальных случаях дается письменный ответ по существу поставленных в обращении вопросов.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5.1.1. Обращение к 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694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быть осуществлено: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</w:t>
      </w:r>
      <w:r w:rsid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 виде по адресу:</w:t>
      </w:r>
      <w:r w:rsidR="00147FA4" w:rsidRPr="00147FA4">
        <w:rPr>
          <w:sz w:val="28"/>
          <w:szCs w:val="28"/>
        </w:rPr>
        <w:t xml:space="preserve"> </w:t>
      </w:r>
      <w:r w:rsidR="00147FA4" w:rsidRPr="00147FA4">
        <w:rPr>
          <w:rFonts w:ascii="Times New Roman" w:hAnsi="Times New Roman" w:cs="Times New Roman"/>
          <w:sz w:val="28"/>
          <w:szCs w:val="28"/>
        </w:rPr>
        <w:t>155057,Ивановская область,</w:t>
      </w:r>
      <w:r w:rsidR="00694754">
        <w:rPr>
          <w:rFonts w:ascii="Times New Roman" w:hAnsi="Times New Roman" w:cs="Times New Roman"/>
          <w:sz w:val="28"/>
          <w:szCs w:val="28"/>
        </w:rPr>
        <w:t xml:space="preserve"> </w:t>
      </w:r>
      <w:r w:rsidR="00147FA4" w:rsidRPr="00147FA4">
        <w:rPr>
          <w:rFonts w:ascii="Times New Roman" w:hAnsi="Times New Roman" w:cs="Times New Roman"/>
          <w:sz w:val="28"/>
          <w:szCs w:val="28"/>
        </w:rPr>
        <w:t>Тейковский район,</w:t>
      </w:r>
      <w:r w:rsidR="00694754">
        <w:rPr>
          <w:rFonts w:ascii="Times New Roman" w:hAnsi="Times New Roman" w:cs="Times New Roman"/>
          <w:sz w:val="28"/>
          <w:szCs w:val="28"/>
        </w:rPr>
        <w:t xml:space="preserve"> </w:t>
      </w:r>
      <w:r w:rsidR="00147FA4" w:rsidRPr="00147F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47FA4" w:rsidRPr="00147FA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147FA4" w:rsidRPr="00147FA4">
        <w:rPr>
          <w:rFonts w:ascii="Times New Roman" w:hAnsi="Times New Roman" w:cs="Times New Roman"/>
          <w:sz w:val="28"/>
          <w:szCs w:val="28"/>
        </w:rPr>
        <w:t>овое Горяново ул.Комсомльская,14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электронной почтой: </w:t>
      </w:r>
      <w:proofErr w:type="spellStart"/>
      <w:r w:rsidR="00147F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ansp</w:t>
      </w:r>
      <w:proofErr w:type="spellEnd"/>
      <w:r w:rsidR="00147FA4" w:rsidRPr="00147F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37@</w:t>
      </w:r>
      <w:proofErr w:type="spellStart"/>
      <w:r w:rsidR="00147FA4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yandex</w:t>
      </w:r>
      <w:proofErr w:type="spellEnd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.</w:t>
      </w:r>
      <w:proofErr w:type="spellStart"/>
      <w:r w:rsidRPr="000121FC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ru</w:t>
      </w:r>
      <w:proofErr w:type="spell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</w:t>
      </w:r>
    </w:p>
    <w:p w:rsidR="00147FA4" w:rsidRPr="00147FA4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личном приеме, в соответствии с утвержденным графиком:</w:t>
      </w:r>
    </w:p>
    <w:p w:rsidR="00147FA4" w:rsidRPr="00147FA4" w:rsidRDefault="000121FC" w:rsidP="00147FA4">
      <w:pPr>
        <w:widowControl w:val="0"/>
        <w:autoSpaceDE w:val="0"/>
        <w:autoSpaceDN w:val="0"/>
        <w:adjustRightInd w:val="0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7FA4"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Понедельник:                  8.00 - 17.00 (перерыв с 12.00 до 13.00).</w:t>
      </w:r>
    </w:p>
    <w:p w:rsidR="00147FA4" w:rsidRPr="00147FA4" w:rsidRDefault="00147FA4" w:rsidP="00147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lastRenderedPageBreak/>
        <w:t xml:space="preserve"> Вторник:                      8.00 - 17.00 (перерыв с 12.00 до 13.00).</w:t>
      </w:r>
    </w:p>
    <w:p w:rsidR="00147FA4" w:rsidRPr="00147FA4" w:rsidRDefault="00147FA4" w:rsidP="00147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Среда:                          8.00 - 17.00 (перерыв с 12.00 до 13.00).</w:t>
      </w:r>
    </w:p>
    <w:p w:rsidR="00147FA4" w:rsidRPr="00147FA4" w:rsidRDefault="00147FA4" w:rsidP="00147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Четверг:                      </w:t>
      </w:r>
      <w:r w:rsidR="0069475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>8.00 - 17.00 (перерыв с 12.00 до 13.00).</w:t>
      </w:r>
    </w:p>
    <w:p w:rsidR="00147FA4" w:rsidRPr="00147FA4" w:rsidRDefault="00147FA4" w:rsidP="00147FA4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Пятница:                    </w:t>
      </w:r>
      <w:r w:rsidR="0069475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8.00 – 17.00(перерыв с 12.00 до 13.00)                                Суббота:                      выходной день.</w:t>
      </w:r>
    </w:p>
    <w:p w:rsidR="00147FA4" w:rsidRPr="00147FA4" w:rsidRDefault="00147FA4" w:rsidP="00147F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FA4">
        <w:rPr>
          <w:rFonts w:ascii="Times New Roman" w:eastAsia="Tahoma" w:hAnsi="Times New Roman" w:cs="Times New Roman"/>
          <w:color w:val="000000"/>
          <w:sz w:val="28"/>
          <w:szCs w:val="28"/>
          <w:lang w:eastAsia="ru-RU"/>
        </w:rPr>
        <w:t xml:space="preserve">    Воскресенье:               выходной день</w:t>
      </w:r>
      <w:r w:rsidRPr="00147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21FC" w:rsidRPr="000121FC" w:rsidRDefault="000121FC" w:rsidP="00147FA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 В письменном обращении (заявлении, жалобе) указываются наименование органа, в который направляется обращение, или фамилия, имя, отчество должностного лица; фамилия, имя, отчество заявителя; почтовый адрес, по которому должен быть направлен ответ; предмет обращения (заявления, жалобы)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;л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ичная подпись заявителя (его уполномоченного представителя) и дата; доверенность (в случае, если в интересах заявителя обращается уполномоченное лицо). 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5.1.3. Письменное обращение должно быть написано разборчивым почерком, не содержать нецензурных выражений. Обращения заявителей, содержащие обжалование решений, действий (бездействия) конкретных должностных лиц, не могут направляться этим должностным лицам для рассмотрения и (или) ответа.  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5.1.4. Письменное обращение должно быть рассмотрено в течение 30 дней со дня его регистрации.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 результате рассмотрения </w:t>
      </w:r>
      <w:proofErr w:type="gramStart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proofErr w:type="gramEnd"/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изложенные в нем обстоятельства признаны подтвержденными, а жалоба на действие (бездействие) или решение, принятое ответственным сотрудником </w:t>
      </w:r>
      <w:r w:rsidR="001C3B5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обоснованной, то в отношении такого сотрудника принимается решение о применении к нему меры ответственности, предусмотренной действующим законодательством Российской Федерации. </w:t>
      </w:r>
    </w:p>
    <w:p w:rsidR="000121FC" w:rsidRPr="000121FC" w:rsidRDefault="000121FC" w:rsidP="000121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заявителей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    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 </w:t>
      </w:r>
    </w:p>
    <w:p w:rsidR="000121FC" w:rsidRDefault="000121FC" w:rsidP="00981B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sectPr w:rsidR="000121FC" w:rsidSect="00981B25">
          <w:pgSz w:w="11906" w:h="16838"/>
          <w:pgMar w:top="851" w:right="567" w:bottom="851" w:left="851" w:header="709" w:footer="709" w:gutter="0"/>
          <w:cols w:space="720"/>
        </w:sectPr>
      </w:pPr>
      <w:r w:rsidRPr="000121FC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4" w:name="_GoBack"/>
      <w:bookmarkEnd w:id="4"/>
      <w:r w:rsidR="00981B25">
        <w:lastRenderedPageBreak/>
        <w:t xml:space="preserve"> </w:t>
      </w:r>
    </w:p>
    <w:p w:rsidR="00B5118D" w:rsidRDefault="00B5118D" w:rsidP="000121FC">
      <w:pPr>
        <w:widowControl w:val="0"/>
        <w:suppressAutoHyphens/>
        <w:autoSpaceDN w:val="0"/>
        <w:spacing w:after="0" w:line="240" w:lineRule="auto"/>
        <w:ind w:firstLine="705"/>
        <w:jc w:val="center"/>
      </w:pPr>
    </w:p>
    <w:sectPr w:rsidR="00B51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1E" w:rsidRDefault="00201C1E" w:rsidP="000121FC">
      <w:pPr>
        <w:spacing w:after="0" w:line="240" w:lineRule="auto"/>
      </w:pPr>
      <w:r>
        <w:separator/>
      </w:r>
    </w:p>
  </w:endnote>
  <w:endnote w:type="continuationSeparator" w:id="0">
    <w:p w:rsidR="00201C1E" w:rsidRDefault="00201C1E" w:rsidP="00012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1E" w:rsidRDefault="00201C1E" w:rsidP="000121FC">
      <w:pPr>
        <w:spacing w:after="0" w:line="240" w:lineRule="auto"/>
      </w:pPr>
      <w:r>
        <w:separator/>
      </w:r>
    </w:p>
  </w:footnote>
  <w:footnote w:type="continuationSeparator" w:id="0">
    <w:p w:rsidR="00201C1E" w:rsidRDefault="00201C1E" w:rsidP="00012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63CA6"/>
    <w:multiLevelType w:val="hybridMultilevel"/>
    <w:tmpl w:val="D1A095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C62EB9"/>
    <w:multiLevelType w:val="hybridMultilevel"/>
    <w:tmpl w:val="60CAA240"/>
    <w:lvl w:ilvl="0" w:tplc="809C6EBE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E2278"/>
    <w:multiLevelType w:val="hybridMultilevel"/>
    <w:tmpl w:val="73BC903A"/>
    <w:lvl w:ilvl="0" w:tplc="D8FAAFF2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3320E3B"/>
    <w:multiLevelType w:val="multilevel"/>
    <w:tmpl w:val="2974C8DC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4">
    <w:nsid w:val="1BAC5185"/>
    <w:multiLevelType w:val="multilevel"/>
    <w:tmpl w:val="65329CC4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1E060C80"/>
    <w:multiLevelType w:val="multilevel"/>
    <w:tmpl w:val="52D07F8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6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6">
    <w:nsid w:val="2A326D71"/>
    <w:multiLevelType w:val="multilevel"/>
    <w:tmpl w:val="BB623CDA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7">
    <w:nsid w:val="2BF47C5E"/>
    <w:multiLevelType w:val="hybridMultilevel"/>
    <w:tmpl w:val="FB1C1C5E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0F740B4"/>
    <w:multiLevelType w:val="multilevel"/>
    <w:tmpl w:val="D386562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9">
    <w:nsid w:val="322F74A5"/>
    <w:multiLevelType w:val="hybridMultilevel"/>
    <w:tmpl w:val="68BA461C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4BF3400"/>
    <w:multiLevelType w:val="multilevel"/>
    <w:tmpl w:val="5E8489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1">
    <w:nsid w:val="36576B5C"/>
    <w:multiLevelType w:val="hybridMultilevel"/>
    <w:tmpl w:val="05BC5ADC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39BB716C"/>
    <w:multiLevelType w:val="multilevel"/>
    <w:tmpl w:val="081A09E4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3">
    <w:nsid w:val="3B7F3E95"/>
    <w:multiLevelType w:val="multilevel"/>
    <w:tmpl w:val="344008B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4">
    <w:nsid w:val="3C6C327E"/>
    <w:multiLevelType w:val="hybridMultilevel"/>
    <w:tmpl w:val="ABAEBB92"/>
    <w:lvl w:ilvl="0" w:tplc="809C6EB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DF05F05"/>
    <w:multiLevelType w:val="hybridMultilevel"/>
    <w:tmpl w:val="2DEAB74A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F2E4B49"/>
    <w:multiLevelType w:val="hybridMultilevel"/>
    <w:tmpl w:val="C8867B96"/>
    <w:lvl w:ilvl="0" w:tplc="809C6EBE">
      <w:start w:val="1"/>
      <w:numFmt w:val="bullet"/>
      <w:lvlText w:val="­"/>
      <w:lvlJc w:val="left"/>
      <w:pPr>
        <w:ind w:left="142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AC74B3E"/>
    <w:multiLevelType w:val="multilevel"/>
    <w:tmpl w:val="BD2028CE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8">
    <w:nsid w:val="5AE43904"/>
    <w:multiLevelType w:val="multilevel"/>
    <w:tmpl w:val="387C4836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9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5B8E3151"/>
    <w:multiLevelType w:val="hybridMultilevel"/>
    <w:tmpl w:val="76BEDC50"/>
    <w:lvl w:ilvl="0" w:tplc="809C6EBE">
      <w:start w:val="1"/>
      <w:numFmt w:val="bullet"/>
      <w:lvlText w:val="­"/>
      <w:lvlJc w:val="left"/>
      <w:pPr>
        <w:ind w:left="90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64207492"/>
    <w:multiLevelType w:val="multilevel"/>
    <w:tmpl w:val="BA6C6B46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1">
    <w:nsid w:val="649C083D"/>
    <w:multiLevelType w:val="hybridMultilevel"/>
    <w:tmpl w:val="6DD4DD74"/>
    <w:lvl w:ilvl="0" w:tplc="809C6EBE">
      <w:start w:val="1"/>
      <w:numFmt w:val="bullet"/>
      <w:lvlText w:val="­"/>
      <w:lvlJc w:val="left"/>
      <w:pPr>
        <w:tabs>
          <w:tab w:val="num" w:pos="1068"/>
        </w:tabs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659A107C"/>
    <w:multiLevelType w:val="hybridMultilevel"/>
    <w:tmpl w:val="25D817AE"/>
    <w:lvl w:ilvl="0" w:tplc="809C6EBE">
      <w:start w:val="1"/>
      <w:numFmt w:val="bullet"/>
      <w:lvlText w:val="­"/>
      <w:lvlJc w:val="left"/>
      <w:pPr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68990F35"/>
    <w:multiLevelType w:val="multilevel"/>
    <w:tmpl w:val="1A4400D4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4">
    <w:nsid w:val="691C1609"/>
    <w:multiLevelType w:val="multilevel"/>
    <w:tmpl w:val="30661DD8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5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5">
    <w:nsid w:val="70134EA9"/>
    <w:multiLevelType w:val="multilevel"/>
    <w:tmpl w:val="E53A6CDA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2">
      <w:start w:val="3"/>
      <w:numFmt w:val="decimal"/>
      <w:lvlText w:val="%1.%2.%3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6">
    <w:nsid w:val="7157554B"/>
    <w:multiLevelType w:val="hybridMultilevel"/>
    <w:tmpl w:val="3FF4E11A"/>
    <w:lvl w:ilvl="0" w:tplc="FD82E658">
      <w:start w:val="1"/>
      <w:numFmt w:val="russianLower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3B36276"/>
    <w:multiLevelType w:val="multilevel"/>
    <w:tmpl w:val="1166C69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28">
    <w:nsid w:val="76306133"/>
    <w:multiLevelType w:val="hybridMultilevel"/>
    <w:tmpl w:val="7D627C98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77025EE5"/>
    <w:multiLevelType w:val="hybridMultilevel"/>
    <w:tmpl w:val="7A2EB8EC"/>
    <w:lvl w:ilvl="0" w:tplc="809C6EBE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F8E2D19"/>
    <w:multiLevelType w:val="multilevel"/>
    <w:tmpl w:val="CD04BF3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en-US"/>
      </w:rPr>
    </w:lvl>
    <w:lvl w:ilvl="1">
      <w:start w:val="7"/>
      <w:numFmt w:val="decimal"/>
      <w:lvlText w:val="%1.%2."/>
      <w:lvlJc w:val="left"/>
      <w:pPr>
        <w:ind w:left="0" w:firstLine="0"/>
      </w:pPr>
      <w:rPr>
        <w:rFonts w:ascii="Times New Roman" w:hAnsi="Times New Roman"/>
        <w:b w:val="0"/>
        <w:bCs w:val="0"/>
        <w:sz w:val="28"/>
        <w:szCs w:val="28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1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3"/>
  </w:num>
  <w:num w:numId="5">
    <w:abstractNumId w:val="5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0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24"/>
    <w:lvlOverride w:ilvl="0">
      <w:startOverride w:val="3"/>
    </w:lvlOverride>
    <w:lvlOverride w:ilvl="1">
      <w:startOverride w:val="4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21"/>
  </w:num>
  <w:num w:numId="19">
    <w:abstractNumId w:val="1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</w:num>
  <w:num w:numId="24">
    <w:abstractNumId w:val="7"/>
  </w:num>
  <w:num w:numId="25">
    <w:abstractNumId w:val="14"/>
  </w:num>
  <w:num w:numId="26">
    <w:abstractNumId w:val="16"/>
  </w:num>
  <w:num w:numId="27">
    <w:abstractNumId w:val="11"/>
  </w:num>
  <w:num w:numId="28">
    <w:abstractNumId w:val="19"/>
  </w:num>
  <w:num w:numId="29">
    <w:abstractNumId w:val="29"/>
  </w:num>
  <w:num w:numId="30">
    <w:abstractNumId w:val="1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5C0"/>
    <w:rsid w:val="000121FC"/>
    <w:rsid w:val="00046F70"/>
    <w:rsid w:val="00095F91"/>
    <w:rsid w:val="00147FA4"/>
    <w:rsid w:val="001B4E08"/>
    <w:rsid w:val="001C3B5C"/>
    <w:rsid w:val="00201C1E"/>
    <w:rsid w:val="002D6EC7"/>
    <w:rsid w:val="003F3B7A"/>
    <w:rsid w:val="0040454C"/>
    <w:rsid w:val="005B3395"/>
    <w:rsid w:val="00694754"/>
    <w:rsid w:val="00783DF3"/>
    <w:rsid w:val="00981B25"/>
    <w:rsid w:val="009C501E"/>
    <w:rsid w:val="00A33DEB"/>
    <w:rsid w:val="00A47621"/>
    <w:rsid w:val="00AC07AF"/>
    <w:rsid w:val="00B148D6"/>
    <w:rsid w:val="00B50800"/>
    <w:rsid w:val="00B5118D"/>
    <w:rsid w:val="00B52058"/>
    <w:rsid w:val="00B60034"/>
    <w:rsid w:val="00BB025B"/>
    <w:rsid w:val="00BF6510"/>
    <w:rsid w:val="00C624DB"/>
    <w:rsid w:val="00CB05C0"/>
    <w:rsid w:val="00CD55D1"/>
    <w:rsid w:val="00E44C6C"/>
    <w:rsid w:val="00F0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3DF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1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5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01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1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0121FC"/>
    <w:rPr>
      <w:vertAlign w:val="superscript"/>
    </w:rPr>
  </w:style>
  <w:style w:type="character" w:styleId="a9">
    <w:name w:val="Hyperlink"/>
    <w:basedOn w:val="a0"/>
    <w:uiPriority w:val="99"/>
    <w:unhideWhenUsed/>
    <w:rsid w:val="000121F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783DF3"/>
    <w:pPr>
      <w:widowControl w:val="0"/>
      <w:suppressAutoHyphens/>
      <w:autoSpaceDN w:val="0"/>
      <w:spacing w:after="0" w:line="240" w:lineRule="auto"/>
      <w:ind w:firstLine="720"/>
      <w:textAlignment w:val="baseline"/>
    </w:pPr>
    <w:rPr>
      <w:rFonts w:ascii="Arial" w:eastAsia="Tahoma" w:hAnsi="Arial" w:cs="Arial"/>
      <w:kern w:val="3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1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18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511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51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semiHidden/>
    <w:unhideWhenUsed/>
    <w:rsid w:val="000121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0121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unhideWhenUsed/>
    <w:rsid w:val="000121FC"/>
    <w:rPr>
      <w:vertAlign w:val="superscript"/>
    </w:rPr>
  </w:style>
  <w:style w:type="character" w:styleId="a9">
    <w:name w:val="Hyperlink"/>
    <w:basedOn w:val="a0"/>
    <w:uiPriority w:val="99"/>
    <w:unhideWhenUsed/>
    <w:rsid w:val="000121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u.ivanovoobl.ru/" TargetMode="External"/><Relationship Id="rId13" Type="http://schemas.openxmlformats.org/officeDocument/2006/relationships/hyperlink" Target="consultantplus://offline/ref=0AF7D3B24CFC1A43CA70EA95206E6805041CAD4B18ECC5C551A7D9F7CEC8696EA140783921XDbBG" TargetMode="External"/><Relationship Id="rId18" Type="http://schemas.openxmlformats.org/officeDocument/2006/relationships/hyperlink" Target="consultantplus://offline/ref=469E16CAE040F6B525DFD2237E3E7963D1698E059814F01EF2D44D7E7BE3B2E91B9642EB48xEC0W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69E16CAE040F6B525DFD2237E3E7963D1698E059814F01EF2D44D7E7BE3B2E91B9642EB49xEC2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AF7D3B24CFC1A43CA70EA95206E6805041CAD4B18ECC5C551A7D9F7CEC8696EA140783922XDb9G" TargetMode="External"/><Relationship Id="rId17" Type="http://schemas.openxmlformats.org/officeDocument/2006/relationships/hyperlink" Target="consultantplus://offline/ref=469E16CAE040F6B525DFD2237E3E7963D1698E059814F01EF2D44D7E7BE3B2E91B9642EB48xEC2W" TargetMode="External"/><Relationship Id="rId25" Type="http://schemas.openxmlformats.org/officeDocument/2006/relationships/hyperlink" Target="consultantplus://offline/ref=98B661A04712EB80BB3B152DCF54BDEFA5192569D90A7FD7CB7F8CA6AA7DA9941EB005DF9B53E8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69E16CAE040F6B525DFD2237E3E7963D1698E059814F01EF2D44D7E7BE3B2E91B9642EB4BxEC4W" TargetMode="External"/><Relationship Id="rId20" Type="http://schemas.openxmlformats.org/officeDocument/2006/relationships/hyperlink" Target="consultantplus://offline/ref=469E16CAE040F6B525DFD2237E3E7963D1698E059814F01EF2D44D7E7BE3B2E91B9642EB49xEC5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AF7D3B24CFC1A43CA70EA95206E6805041CAD4B18ECC5C551A7D9F7CEC8696EA140783924XDb9G" TargetMode="External"/><Relationship Id="rId24" Type="http://schemas.openxmlformats.org/officeDocument/2006/relationships/hyperlink" Target="consultantplus://offline/ref=469E16CAE040F6B525DFD2237E3E7963D1698E059814F01EF2D44D7E7BE3B2E91B9642EB49xEC2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69E16CAE040F6B525DFD2237E3E7963D1698E059814F01EF2D44D7E7BE3B2E91B9642E04CxECFW" TargetMode="External"/><Relationship Id="rId23" Type="http://schemas.openxmlformats.org/officeDocument/2006/relationships/hyperlink" Target="consultantplus://offline/ref=469E16CAE040F6B525DFD2237E3E7963D1698E059814F01EF2D44D7E7BE3B2E91B9642EB4BxEC4W" TargetMode="External"/><Relationship Id="rId10" Type="http://schemas.openxmlformats.org/officeDocument/2006/relationships/hyperlink" Target="consultantplus://offline/ref=0AF7D3B24CFC1A43CA70EA95206E6805041DA94E1CEBC5C551A7D9F7CEXCb8G" TargetMode="External"/><Relationship Id="rId19" Type="http://schemas.openxmlformats.org/officeDocument/2006/relationships/hyperlink" Target="consultantplus://offline/ref=469E16CAE040F6B525DFD2237E3E7963D1698E059814F01EF2D44D7E7BE3B2E91B9642EB49xEC6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sp37@yandex.ru" TargetMode="External"/><Relationship Id="rId14" Type="http://schemas.openxmlformats.org/officeDocument/2006/relationships/hyperlink" Target="consultantplus://offline/ref=0AF7D3B24CFC1A43CA70EA95206E6805041CAD4B18ECC5C551A7D9F7CEC8696EA140783820XDb9G" TargetMode="External"/><Relationship Id="rId22" Type="http://schemas.openxmlformats.org/officeDocument/2006/relationships/hyperlink" Target="consultantplus://offline/ref=469E16CAE040F6B525DFD2237E3E7963D1698D029C1EF01EF2D44D7E7BxEC3W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16</Pages>
  <Words>5690</Words>
  <Characters>32435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user</cp:lastModifiedBy>
  <cp:revision>16</cp:revision>
  <dcterms:created xsi:type="dcterms:W3CDTF">2015-02-19T14:22:00Z</dcterms:created>
  <dcterms:modified xsi:type="dcterms:W3CDTF">2015-12-24T06:15:00Z</dcterms:modified>
</cp:coreProperties>
</file>