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АДМИНИСТРАЦИЯ  НОВОГОРЯНОВСКОГО</w:t>
      </w: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СЕЛЬСКОГО  ПОСЕЛЕНИЯ</w:t>
      </w: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6F5B">
        <w:rPr>
          <w:rFonts w:ascii="Times New Roman" w:hAnsi="Times New Roman" w:cs="Times New Roman"/>
          <w:sz w:val="36"/>
          <w:szCs w:val="36"/>
        </w:rPr>
        <w:t>ТЕЙКОВСКОГО  МУНИЦИПАЛЬНОГО  РАЙОНА</w:t>
      </w:r>
      <w:r w:rsidRPr="00136F5B">
        <w:rPr>
          <w:rFonts w:ascii="Times New Roman" w:hAnsi="Times New Roman" w:cs="Times New Roman"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36F5B" w:rsidRPr="00136F5B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36F5B">
        <w:rPr>
          <w:rFonts w:ascii="Times New Roman" w:hAnsi="Times New Roman" w:cs="Times New Roman"/>
          <w:sz w:val="28"/>
          <w:szCs w:val="28"/>
        </w:rPr>
        <w:t xml:space="preserve">.04.2018г.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40                                </w:t>
      </w:r>
      <w:r w:rsidRPr="00136F5B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 xml:space="preserve">1 квартал </w:t>
      </w: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1квартал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36F5B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136F5B">
        <w:rPr>
          <w:rFonts w:ascii="Times New Roman" w:hAnsi="Times New Roman"/>
          <w:sz w:val="28"/>
          <w:szCs w:val="28"/>
          <w:lang w:val="ru-RU"/>
        </w:rPr>
        <w:t>991,4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по расходам в сумме </w:t>
      </w:r>
      <w:r w:rsidR="00136F5B">
        <w:rPr>
          <w:rFonts w:ascii="Times New Roman" w:hAnsi="Times New Roman"/>
          <w:sz w:val="28"/>
          <w:szCs w:val="28"/>
          <w:lang w:val="ru-RU"/>
        </w:rPr>
        <w:t>879,4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136F5B">
        <w:rPr>
          <w:rFonts w:ascii="Times New Roman" w:hAnsi="Times New Roman"/>
          <w:sz w:val="28"/>
          <w:szCs w:val="28"/>
          <w:lang w:val="ru-RU"/>
        </w:rPr>
        <w:t>112,0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 за 1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36F5B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136F5B"/>
    <w:rsid w:val="00481484"/>
    <w:rsid w:val="0055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Финансовый 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4</cp:revision>
  <dcterms:created xsi:type="dcterms:W3CDTF">2017-10-30T08:16:00Z</dcterms:created>
  <dcterms:modified xsi:type="dcterms:W3CDTF">2018-04-19T12:45:00Z</dcterms:modified>
</cp:coreProperties>
</file>