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A" w:rsidRPr="007B7DBA" w:rsidRDefault="007B7DBA" w:rsidP="00662E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7B7DBA">
        <w:rPr>
          <w:rFonts w:ascii="Times New Roman" w:hAnsi="Times New Roman" w:cs="Times New Roman"/>
          <w:b/>
          <w:sz w:val="36"/>
          <w:szCs w:val="36"/>
          <w:lang w:eastAsia="ar-SA"/>
        </w:rPr>
        <w:t>АДМИНИСТРАЦИЯ  НОВОГОРЯНОВСКОГО СЕЛЬСКОГО  ПОСЕЛЕНИЯ                                    ТЕЙКОВСКОГО  МУНИЦИПАЛЬНОГО  РАЙОНА</w:t>
      </w:r>
      <w:r w:rsidRPr="007B7DBA">
        <w:rPr>
          <w:rFonts w:ascii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7B7DBA" w:rsidRDefault="007B7DBA" w:rsidP="007B7DB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7B7DB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B7DBA" w:rsidRPr="007B7DBA" w:rsidRDefault="007B7DBA" w:rsidP="007B7DB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7B7DBA" w:rsidRPr="007B7DBA" w:rsidRDefault="007B7DBA" w:rsidP="007B7DB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B7DBA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7B7DBA">
        <w:rPr>
          <w:rFonts w:ascii="Times New Roman" w:hAnsi="Times New Roman" w:cs="Times New Roman"/>
          <w:sz w:val="24"/>
          <w:szCs w:val="24"/>
          <w:lang w:eastAsia="ar-SA"/>
        </w:rPr>
        <w:t xml:space="preserve">.12.2015г.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7B7DBA">
        <w:rPr>
          <w:rFonts w:ascii="Times New Roman" w:hAnsi="Times New Roman" w:cs="Times New Roman"/>
          <w:sz w:val="24"/>
          <w:szCs w:val="24"/>
          <w:lang w:eastAsia="ar-SA"/>
        </w:rPr>
        <w:t xml:space="preserve">  № 1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7B7DB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7B7DBA">
        <w:rPr>
          <w:rFonts w:ascii="Times New Roman" w:hAnsi="Times New Roman" w:cs="Times New Roman"/>
          <w:sz w:val="24"/>
          <w:szCs w:val="24"/>
          <w:lang w:eastAsia="ar-SA"/>
        </w:rPr>
        <w:t xml:space="preserve">  с. Новое Горяново</w:t>
      </w:r>
    </w:p>
    <w:p w:rsidR="007B7DBA" w:rsidRPr="007B7DBA" w:rsidRDefault="007B7DBA" w:rsidP="007B7DBA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B7DB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 утверждении Положения  об организации и ведении гражданской обороны в Новогоряновском сельском поселении</w:t>
      </w:r>
    </w:p>
    <w:p w:rsidR="007B7DBA" w:rsidRPr="00662E56" w:rsidRDefault="007B7DBA" w:rsidP="007B7DB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 законом от 12 февраля 1998 года № 28-ФЗ «О гражданской обороне»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 в действующей редакции)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, постановлением Правительства Российской Федерации от 26.11.2007 года № 804 «Об утверждении Положения о гражданской обороне в Российской Федерации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End"/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действующей редакции)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</w:t>
      </w:r>
      <w:r w:rsid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указами Губернатора Ивановской области от 30.09.2008г № 111-уг «Об утверждении Положения об организации и ведении гражданской обороны в ивановской области, от 11.01.2008г № 2-уг «Об организации руководства и управления мероприятиями гражданской обороны в Ивановской области» </w:t>
      </w:r>
      <w:proofErr w:type="gramStart"/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в действующей редакции)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Новогоряновского сельского поселения </w:t>
      </w:r>
    </w:p>
    <w:p w:rsidR="007B7DBA" w:rsidRPr="00662E56" w:rsidRDefault="007B7DBA" w:rsidP="007B7DB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B7DBA" w:rsidRPr="00662E56" w:rsidRDefault="007B7DBA" w:rsidP="007B7DB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62E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ПОСТАНОВЛЯЕТ:</w:t>
      </w:r>
    </w:p>
    <w:p w:rsidR="007B7DBA" w:rsidRPr="007B7DBA" w:rsidRDefault="007B7DBA" w:rsidP="007B7DB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Утвердить Положение о порядке организации и ведении гражданской обороны в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Новогоряновском сельском поселени</w:t>
      </w:r>
      <w:proofErr w:type="gramStart"/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и(</w:t>
      </w:r>
      <w:proofErr w:type="gramEnd"/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далее-</w:t>
      </w:r>
      <w:r w:rsidR="00662E56"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Положение)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, согласно приложению.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Руководителям предприятий, организаций и учреждений, независимо от организационно-правовых форм и форм собственности, расположенных на территории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Новогоряновского сельского поселения 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разработать и утвердить нормативные правовые акты о  порядке организации и ведения гражданской обороны.</w:t>
      </w:r>
    </w:p>
    <w:p w:rsidR="00662E56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>3. Настоящее постановление вступает в силу на следующий день после его официального опубликования</w:t>
      </w:r>
      <w:r w:rsid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     </w:t>
      </w:r>
    </w:p>
    <w:p w:rsidR="00662E56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Г</w:t>
      </w:r>
      <w:r w:rsidR="007B7DBA"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лава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Новогоряновского                                                                                                               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>С.И.Беляев</w:t>
      </w:r>
    </w:p>
    <w:p w:rsidR="007B7DBA" w:rsidRPr="007B7DBA" w:rsidRDefault="007B7DBA" w:rsidP="00662E56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Pr="007B7D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риложение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 постановлению администрации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от </w:t>
      </w:r>
      <w:r w:rsid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>31.12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.2015 г. № </w:t>
      </w:r>
      <w:r w:rsid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>121</w:t>
      </w:r>
    </w:p>
    <w:p w:rsidR="007B7DBA" w:rsidRPr="007B7DBA" w:rsidRDefault="007B7DBA" w:rsidP="00662E5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</w:p>
    <w:p w:rsidR="007B7DBA" w:rsidRPr="007B7DBA" w:rsidRDefault="007B7DBA" w:rsidP="00662E5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порядке организации и ведении гражданской обороны в </w:t>
      </w:r>
      <w:r w:rsidR="00662E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Новогоряновском сельском поселении</w:t>
      </w:r>
    </w:p>
    <w:p w:rsidR="007B7DBA" w:rsidRPr="007B7DBA" w:rsidRDefault="007B7DBA" w:rsidP="00662E56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7DBA" w:rsidRDefault="00662E56" w:rsidP="007B7DB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  Федерации»,, приказом  МЧС  России  от 14  ноября 2008 года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662E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указами</w:t>
      </w:r>
      <w:proofErr w:type="gramEnd"/>
      <w:r w:rsidRPr="00662E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Губернатора Ивановской области от 30.09.2008г № 111-уг «Об утверждении Положения об организации и ведении гражданской обороны в ивановской области, от 11.01.2008г № 2-уг «Об организации руководства и управления мероприятиями гражданской обороны в Ивановской области» ( в действующей редакции)</w:t>
      </w:r>
      <w:r w:rsidRPr="007B7D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определяет организацию и основные направления и мероприятия подготовки к ведению и ведения гражданской обороны,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Новогоряновском сельском поселении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662E56" w:rsidRPr="007B7DBA" w:rsidRDefault="00662E56" w:rsidP="007B7DB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7DBA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Основные мероприятия гражданской обороны организуются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Новогоряновском сельском поселении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рамках подготовки к ведению и ведения гражданской обороны.</w:t>
      </w:r>
    </w:p>
    <w:p w:rsidR="007B7DBA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Подготовка к ведению гражданской обороны основывается на  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гражданской обороны, предупреждения и ликвидации чрезвычайных ситуаций.</w:t>
      </w:r>
    </w:p>
    <w:p w:rsidR="007B7DBA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Ведение гражданской обороны на муниципальном уровне  заключается в выполнении мероприятий по защите населения, материальных и культурных ценностей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B7DBA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Ведение гражданской обороны организуется и проводится на основании Плана гражданской обороны и защиты населения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который определяет объем, организацию, последовательность и способы выполнения мероприятий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 в заданных объемах и в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заданные сроки.</w:t>
      </w:r>
    </w:p>
    <w:p w:rsidR="007B7DBA" w:rsidRPr="007B7DBA" w:rsidRDefault="00662E56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План гражданской обороны и защиты населения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разрабатывается сроком на 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год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администрацией 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согласовывается с 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отделом по делам ГО, ЧС и МП администрации Тейковского муниципального района</w:t>
      </w:r>
      <w:proofErr w:type="gramStart"/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7B7DBA" w:rsidRPr="007B7DBA" w:rsidRDefault="00371E64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в организациях, предприятиях и учреждениях, расположенных на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далее-Организации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</w:p>
    <w:p w:rsidR="007B7DBA" w:rsidRPr="007B7DBA" w:rsidRDefault="00371E64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Администрация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7B7DBA" w:rsidRPr="007B7DBA" w:rsidRDefault="00371E64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 По решению главы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Вид и количество спасательных служб определяются на основании расчета объема и характера задач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выполняемых в соответствии с планами гражданской обороны.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Методическое руководство по созданию и обеспечением готовности сил и средств гражданской обороны в 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371E64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— МЧС России) и его территориальным органом – Главным Управлением МЧС России по </w:t>
      </w:r>
      <w:r w:rsidR="00371E64">
        <w:rPr>
          <w:rFonts w:ascii="Times New Roman" w:eastAsia="Times New Roman" w:hAnsi="Times New Roman" w:cs="Times New Roman"/>
          <w:color w:val="444444"/>
          <w:sz w:val="24"/>
          <w:szCs w:val="24"/>
        </w:rPr>
        <w:t>Ивановской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области.</w:t>
      </w:r>
      <w:proofErr w:type="gramEnd"/>
    </w:p>
    <w:p w:rsidR="007B7DBA" w:rsidRPr="007B7DBA" w:rsidRDefault="00371E64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 Для планирования, подготовки и проведения </w:t>
      </w:r>
      <w:proofErr w:type="spell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эвакоприёмных</w:t>
      </w:r>
      <w:proofErr w:type="spell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 главой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руководителями Организаций заблаговременно в мирное время создается </w:t>
      </w:r>
      <w:proofErr w:type="spell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эвакоприёмная</w:t>
      </w:r>
      <w:proofErr w:type="spell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комиссия. </w:t>
      </w:r>
      <w:proofErr w:type="spell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Эвакоприёмная</w:t>
      </w:r>
      <w:proofErr w:type="spell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комиссия возглавляется заместителем главы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Деятельность </w:t>
      </w:r>
      <w:proofErr w:type="spell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эвакоприёмной</w:t>
      </w:r>
      <w:proofErr w:type="spell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 регламентируется Положением об </w:t>
      </w:r>
      <w:proofErr w:type="spell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эвакоприёмной</w:t>
      </w:r>
      <w:proofErr w:type="spell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комиссии, утвержденным главой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ру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ководителем гражданской обороны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глава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Новогоряновского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ру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ководитель гражданской обороны</w:t>
      </w:r>
      <w:r w:rsidRP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11. Руководство гражданской обороной на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осуществляет глава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Глава 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года № 28-ФЗ «О гражданской обороне»).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12. Органом, осуществляющим управление гражданской обороной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, является сотрудник администрации, уполномоченный на решение задач в области гражданской обороны  (далее — сотрудник).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Сотрудник подчиняется непосредственно главе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— Информация) и обмен ею.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Сбор и обмен Информацией осуществляется администрацией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Организациями, имеющими важное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представляет Информацию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администрацию Тейковского муниципального района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Организации — в администрацию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7B7DBA" w:rsidRPr="007B7DBA" w:rsidRDefault="00582797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14. Мероприятия по гражданской обороне на муниципальном уровне 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  и настоящим Порядком.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 Администрация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582797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15.1. По обучению населения в области гражданской обороны: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разработка примерных программ обучения работающего населения, должностных лиц и работников гражданской обороны на основе примерных программ, утвержденных Правительством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Ивановской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организация и обучение неработающего населения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582797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проведение учений и тренировок по гражданской обороне;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организационно-методическое руководство и 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обучением работников, личного состава формирований и служб Организаций;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поддержание в рабочем состоянии учебной материально-технической базы (учебно-консультационных пунктов) для подготовки работников организаций в области гражданской обороны и организация ее деятельности;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пропаганда знаний в области гражданской обороны.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15.2. По оповещению населения </w:t>
      </w:r>
      <w:r w:rsidR="00582797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="00582797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комплексное использование средств единой сети электросвязи Российской Федерации, сетей и средств передачи информации;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сбор информации в области гражданской обороны и обмен указанной информацией.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организация планирования, подготовки и проведения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эвакоприемных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подготовка районов размещения населения, материальных и культурных ценностей, прибывших из категорированного города;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создание и организация деятельности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эвакоприемных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органов, а также подготовка их личного состава.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15.4. По предоставлению населению убежищ и средств индивидуальной защиты: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поддержание в состоянии постоянной готовности к использованию по предназначению защитных сооружений гражданской обороны и их технических систем;</w:t>
      </w:r>
      <w:proofErr w:type="gramEnd"/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15.5. 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По световой и другим видам маскировки:</w:t>
      </w:r>
      <w:proofErr w:type="gramEnd"/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    определение перечня объектов, подлежащих маскировке;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разработка планов осуществления комплексной маскировки территорий, организаций и предприятий, являющихся вероятными целями при использовании современных средств поражения;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инженерно-технических мероприятий по уменьшению демаскирующих признаков территорий.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дл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планирование и организация основных видов жизнеобеспечения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предоставление населению коммунально-бытовых услуг;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лечебно-эвакуационных мероприятий;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развертывание необходимой лечебной базы в загородной зоне, организация ее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энерго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и водоснабжения;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оказание населению медицинской помощи;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определение численности населения, оставшегося без жилья;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инвентаризация сохранившегося и оценка состояния поврежденного жилищного фонда </w:t>
      </w:r>
      <w:r w:rsidR="00546DAB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, определения возможности его использования для размещения пострадавшего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 </w:t>
      </w:r>
      <w:r w:rsidR="00546DAB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Новогоряновского сельского поселения</w:t>
      </w: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предоставление населению информационно-психологической поддержки.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организация создания и обеспечение готовности сети наблюдения и лабораторного контроля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оснащение сил гражданской обороны для проведения санитарной обработки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организация проведения мероприятий по санитарной обработке населения и территорий.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15.12. По вопросам срочного восстановления функционирования необходимых жилищно-коммунальных служб в военное время: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готовности жилищно-коммунальных служб к работе в условиях военного времени, разработка планов их действий;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энерго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водоснабжения;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подготовка резерва мобильных сре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дл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я транспортировки воды;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15.13. По срочному захоронению трупов в военное время: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заблаговременное определение мест возможных захоронений;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создание, подготовка и обеспечение готовности сил и сре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гр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оборудование мест погребения (захоронения) тел (останков) погибших;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создание и организация работы в мирное и военное время комиссии по вопросам 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повышения устойчивости функционирования объектов экономики территорий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рациональное размещение объектов экономики и инфраструктуры, а также сре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пр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газ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энерго</w:t>
      </w:r>
      <w:proofErr w:type="spell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-, и водоснабжения;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B7DBA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гр</w:t>
      </w:r>
      <w:proofErr w:type="gramEnd"/>
      <w:r w:rsidR="007B7DBA"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ажданской обороны: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и оснащение современными техническими средствами сил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разработка и корректировка планов действий сил гражданской обороны;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гр</w:t>
      </w:r>
      <w:proofErr w:type="gramEnd"/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ажданской обороны, а также всестороннее обеспечение их действий;</w:t>
      </w:r>
    </w:p>
    <w:p w:rsid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- подготовка сил гражданской обороны к действиям по предназначению, проведение учений и тренировок по гражданской обороне.</w:t>
      </w:r>
    </w:p>
    <w:p w:rsidR="00546DAB" w:rsidRPr="007B7DBA" w:rsidRDefault="00546DAB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B7DBA" w:rsidRPr="007B7DBA" w:rsidRDefault="007B7DBA" w:rsidP="007B7DBA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7D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A6867" w:rsidRPr="007B7DBA" w:rsidRDefault="007A6867" w:rsidP="007B7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6867" w:rsidRPr="007B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DBA"/>
    <w:rsid w:val="00371E64"/>
    <w:rsid w:val="00546DAB"/>
    <w:rsid w:val="00582797"/>
    <w:rsid w:val="00662E56"/>
    <w:rsid w:val="007A6867"/>
    <w:rsid w:val="007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DBA"/>
  </w:style>
  <w:style w:type="character" w:styleId="a3">
    <w:name w:val="Strong"/>
    <w:basedOn w:val="a0"/>
    <w:uiPriority w:val="22"/>
    <w:qFormat/>
    <w:rsid w:val="007B7DBA"/>
    <w:rPr>
      <w:b/>
      <w:bCs/>
    </w:rPr>
  </w:style>
  <w:style w:type="paragraph" w:styleId="a4">
    <w:name w:val="Normal (Web)"/>
    <w:basedOn w:val="a"/>
    <w:uiPriority w:val="99"/>
    <w:semiHidden/>
    <w:unhideWhenUsed/>
    <w:rsid w:val="007B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7D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2016-02-05T12:30:00Z</dcterms:created>
  <dcterms:modified xsi:type="dcterms:W3CDTF">2016-02-05T13:20:00Z</dcterms:modified>
</cp:coreProperties>
</file>